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9DB" w:rsidRDefault="00735C37">
      <w:pPr>
        <w:pStyle w:val="a6"/>
        <w:spacing w:after="240" w:afterAutospacing="0"/>
        <w:rPr>
          <w:b/>
          <w:bCs/>
          <w:sz w:val="36"/>
          <w:szCs w:val="36"/>
        </w:rPr>
      </w:pPr>
      <w:r>
        <w:rPr>
          <w:rFonts w:hint="eastAsia"/>
          <w:b/>
          <w:bCs/>
          <w:sz w:val="36"/>
          <w:szCs w:val="36"/>
        </w:rPr>
        <w:t>附件15</w:t>
      </w: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5C4346">
      <w:pPr>
        <w:pStyle w:val="a6"/>
        <w:spacing w:after="240" w:afterAutospacing="0"/>
        <w:jc w:val="center"/>
        <w:rPr>
          <w:b/>
          <w:bCs/>
          <w:sz w:val="52"/>
          <w:szCs w:val="36"/>
        </w:rPr>
      </w:pPr>
      <w:r>
        <w:rPr>
          <w:rFonts w:hint="eastAsia"/>
          <w:b/>
          <w:bCs/>
          <w:sz w:val="52"/>
          <w:szCs w:val="36"/>
        </w:rPr>
        <w:t>福州大学先进制造学院</w:t>
      </w:r>
    </w:p>
    <w:p w:rsidR="008679DB" w:rsidRDefault="008679DB">
      <w:pPr>
        <w:pStyle w:val="a6"/>
        <w:spacing w:after="240" w:afterAutospacing="0"/>
        <w:jc w:val="center"/>
        <w:rPr>
          <w:b/>
          <w:bCs/>
          <w:sz w:val="36"/>
          <w:szCs w:val="36"/>
        </w:rPr>
      </w:pPr>
    </w:p>
    <w:p w:rsidR="008679DB" w:rsidRDefault="007D7E17">
      <w:pPr>
        <w:pStyle w:val="a6"/>
        <w:spacing w:after="240" w:afterAutospacing="0"/>
        <w:jc w:val="center"/>
        <w:rPr>
          <w:b/>
          <w:bCs/>
          <w:sz w:val="52"/>
          <w:szCs w:val="52"/>
        </w:rPr>
      </w:pPr>
      <w:r>
        <w:rPr>
          <w:rFonts w:hint="eastAsia"/>
          <w:b/>
          <w:bCs/>
          <w:sz w:val="52"/>
          <w:szCs w:val="52"/>
        </w:rPr>
        <w:t>202</w:t>
      </w:r>
      <w:r>
        <w:rPr>
          <w:b/>
          <w:bCs/>
          <w:sz w:val="52"/>
          <w:szCs w:val="52"/>
        </w:rPr>
        <w:t>1</w:t>
      </w:r>
      <w:r w:rsidR="005C4346">
        <w:rPr>
          <w:rFonts w:hint="eastAsia"/>
          <w:b/>
          <w:bCs/>
          <w:sz w:val="52"/>
          <w:szCs w:val="52"/>
        </w:rPr>
        <w:t>级全日制专业学位研究生</w:t>
      </w:r>
    </w:p>
    <w:p w:rsidR="008679DB" w:rsidRDefault="005C4346">
      <w:pPr>
        <w:pStyle w:val="a6"/>
        <w:spacing w:after="240" w:afterAutospacing="0"/>
        <w:jc w:val="center"/>
        <w:rPr>
          <w:b/>
          <w:bCs/>
          <w:sz w:val="52"/>
          <w:szCs w:val="52"/>
        </w:rPr>
      </w:pPr>
      <w:r>
        <w:rPr>
          <w:rFonts w:hint="eastAsia"/>
          <w:b/>
          <w:bCs/>
          <w:sz w:val="52"/>
          <w:szCs w:val="52"/>
        </w:rPr>
        <w:t>培养方案</w:t>
      </w: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7D7E17">
      <w:pPr>
        <w:pStyle w:val="a6"/>
        <w:spacing w:after="240" w:afterAutospacing="0"/>
        <w:jc w:val="center"/>
        <w:rPr>
          <w:b/>
          <w:bCs/>
          <w:sz w:val="36"/>
          <w:szCs w:val="36"/>
        </w:rPr>
      </w:pPr>
      <w:r>
        <w:rPr>
          <w:rFonts w:hint="eastAsia"/>
          <w:b/>
          <w:bCs/>
          <w:sz w:val="36"/>
          <w:szCs w:val="36"/>
        </w:rPr>
        <w:t>202</w:t>
      </w:r>
      <w:r>
        <w:rPr>
          <w:b/>
          <w:bCs/>
          <w:sz w:val="36"/>
          <w:szCs w:val="36"/>
        </w:rPr>
        <w:t>1</w:t>
      </w:r>
      <w:r>
        <w:rPr>
          <w:rFonts w:hint="eastAsia"/>
          <w:b/>
          <w:bCs/>
          <w:sz w:val="36"/>
          <w:szCs w:val="36"/>
        </w:rPr>
        <w:t>.0</w:t>
      </w:r>
      <w:r>
        <w:rPr>
          <w:b/>
          <w:bCs/>
          <w:sz w:val="36"/>
          <w:szCs w:val="36"/>
        </w:rPr>
        <w:t>4</w:t>
      </w:r>
      <w:r>
        <w:rPr>
          <w:rFonts w:hint="eastAsia"/>
          <w:b/>
          <w:bCs/>
          <w:sz w:val="36"/>
          <w:szCs w:val="36"/>
        </w:rPr>
        <w:t>.2</w:t>
      </w:r>
      <w:r>
        <w:rPr>
          <w:b/>
          <w:bCs/>
          <w:sz w:val="36"/>
          <w:szCs w:val="36"/>
        </w:rPr>
        <w:t>0</w:t>
      </w: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pPr>
    </w:p>
    <w:p w:rsidR="008679DB" w:rsidRDefault="008679DB">
      <w:pPr>
        <w:pStyle w:val="a6"/>
        <w:spacing w:after="240" w:afterAutospacing="0"/>
        <w:jc w:val="center"/>
        <w:rPr>
          <w:b/>
          <w:bCs/>
          <w:sz w:val="36"/>
          <w:szCs w:val="36"/>
        </w:rPr>
        <w:sectPr w:rsidR="008679DB">
          <w:headerReference w:type="even" r:id="rId8"/>
          <w:headerReference w:type="default" r:id="rId9"/>
          <w:pgSz w:w="11906" w:h="16838"/>
          <w:pgMar w:top="1440" w:right="1800" w:bottom="1440" w:left="1800" w:header="851" w:footer="992" w:gutter="0"/>
          <w:pgNumType w:start="0"/>
          <w:cols w:space="425"/>
          <w:docGrid w:linePitch="312"/>
        </w:sectPr>
      </w:pP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lastRenderedPageBreak/>
        <w:t>福州大学先进制造学院于</w:t>
      </w:r>
      <w:r>
        <w:rPr>
          <w:rFonts w:ascii="Times New Roman" w:hAnsi="Times New Roman" w:cs="Times New Roman"/>
          <w:bCs/>
          <w:sz w:val="28"/>
          <w:szCs w:val="28"/>
        </w:rPr>
        <w:t>2019</w:t>
      </w:r>
      <w:r>
        <w:rPr>
          <w:rFonts w:ascii="Times New Roman" w:hAnsi="Times New Roman" w:cs="Times New Roman"/>
          <w:bCs/>
          <w:sz w:val="28"/>
          <w:szCs w:val="28"/>
        </w:rPr>
        <w:t>年</w:t>
      </w:r>
      <w:r>
        <w:rPr>
          <w:rFonts w:ascii="Times New Roman" w:hAnsi="Times New Roman" w:cs="Times New Roman"/>
          <w:bCs/>
          <w:sz w:val="28"/>
          <w:szCs w:val="28"/>
        </w:rPr>
        <w:t>6</w:t>
      </w:r>
      <w:r>
        <w:rPr>
          <w:rFonts w:ascii="Times New Roman" w:hAnsi="Times New Roman" w:cs="Times New Roman"/>
          <w:bCs/>
          <w:sz w:val="28"/>
          <w:szCs w:val="28"/>
        </w:rPr>
        <w:t>月在晋江校区成立。学院面向先进制造业，整合多个专业类别（电子信息、机械、材料与化工、资源与环境、生物与医药、工程管理等），打破学科壁垒，充分发挥校地合作优势，积极引入政府、研发机构、企业、行业等各方资源，组建多学科导师团队和创新实践平台，构建</w:t>
      </w:r>
      <w:r>
        <w:rPr>
          <w:rFonts w:ascii="Times New Roman" w:hAnsi="Times New Roman" w:cs="Times New Roman" w:hint="eastAsia"/>
          <w:bCs/>
          <w:sz w:val="28"/>
          <w:szCs w:val="28"/>
        </w:rPr>
        <w:t>“</w:t>
      </w:r>
      <w:r>
        <w:rPr>
          <w:rFonts w:ascii="Times New Roman" w:hAnsi="Times New Roman" w:cs="Times New Roman"/>
          <w:bCs/>
          <w:sz w:val="28"/>
          <w:szCs w:val="28"/>
        </w:rPr>
        <w:t>政、产、学、研、用</w:t>
      </w:r>
      <w:r>
        <w:rPr>
          <w:rFonts w:ascii="Times New Roman" w:hAnsi="Times New Roman" w:cs="Times New Roman" w:hint="eastAsia"/>
          <w:bCs/>
          <w:sz w:val="28"/>
          <w:szCs w:val="28"/>
        </w:rPr>
        <w:t>”</w:t>
      </w:r>
      <w:r>
        <w:rPr>
          <w:rFonts w:ascii="Times New Roman" w:hAnsi="Times New Roman" w:cs="Times New Roman"/>
          <w:bCs/>
          <w:sz w:val="28"/>
          <w:szCs w:val="28"/>
        </w:rPr>
        <w:t>五位一体的协同育人体系，建立在新工科背景下具有晋江特色的交叉融合性、创新融通型、高层次专业学位研究生培养新模式，实现</w:t>
      </w:r>
      <w:r>
        <w:rPr>
          <w:rFonts w:ascii="Times New Roman" w:hAnsi="Times New Roman" w:cs="Times New Roman" w:hint="eastAsia"/>
          <w:bCs/>
          <w:sz w:val="28"/>
          <w:szCs w:val="28"/>
        </w:rPr>
        <w:t>“</w:t>
      </w:r>
      <w:r>
        <w:rPr>
          <w:rFonts w:ascii="Times New Roman" w:hAnsi="Times New Roman" w:cs="Times New Roman"/>
          <w:bCs/>
          <w:sz w:val="28"/>
          <w:szCs w:val="28"/>
        </w:rPr>
        <w:t>德、智、体、美、劳</w:t>
      </w:r>
      <w:r>
        <w:rPr>
          <w:rFonts w:ascii="Times New Roman" w:hAnsi="Times New Roman" w:cs="Times New Roman" w:hint="eastAsia"/>
          <w:bCs/>
          <w:sz w:val="28"/>
          <w:szCs w:val="28"/>
        </w:rPr>
        <w:t>”</w:t>
      </w:r>
      <w:r>
        <w:rPr>
          <w:rFonts w:ascii="Times New Roman" w:hAnsi="Times New Roman" w:cs="Times New Roman"/>
          <w:bCs/>
          <w:sz w:val="28"/>
          <w:szCs w:val="28"/>
        </w:rPr>
        <w:t>五育并举全面发展。</w:t>
      </w:r>
    </w:p>
    <w:p w:rsidR="008679DB" w:rsidRDefault="005C4346">
      <w:pPr>
        <w:pStyle w:val="a6"/>
        <w:spacing w:before="0" w:beforeAutospacing="0" w:after="0" w:afterAutospacing="0" w:line="360" w:lineRule="auto"/>
        <w:ind w:firstLine="493"/>
        <w:jc w:val="both"/>
        <w:rPr>
          <w:rFonts w:ascii="Times New Roman" w:hAnsi="Times New Roman" w:cs="Times New Roman"/>
          <w:bCs/>
          <w:sz w:val="28"/>
          <w:szCs w:val="28"/>
        </w:rPr>
      </w:pPr>
      <w:r>
        <w:rPr>
          <w:rFonts w:ascii="Times New Roman" w:hAnsi="Times New Roman" w:cs="Times New Roman" w:hint="eastAsia"/>
          <w:bCs/>
          <w:sz w:val="28"/>
          <w:szCs w:val="28"/>
        </w:rPr>
        <w:t>学院设置</w:t>
      </w:r>
      <w:r>
        <w:rPr>
          <w:rFonts w:ascii="Times New Roman" w:hAnsi="Times New Roman" w:cs="Times New Roman"/>
          <w:bCs/>
          <w:sz w:val="28"/>
          <w:szCs w:val="28"/>
        </w:rPr>
        <w:t>5</w:t>
      </w:r>
      <w:r>
        <w:rPr>
          <w:rFonts w:ascii="Times New Roman" w:hAnsi="Times New Roman" w:cs="Times New Roman"/>
          <w:bCs/>
          <w:sz w:val="28"/>
          <w:szCs w:val="28"/>
        </w:rPr>
        <w:t>个系，包含电子信息工程系、智能制造系、先进材料系、生物与环境工程系和工程管理系，在电子与通信工程、集成电路工程、机械工程、材料工程、土木工程材料、环境工程、生物工程、物流工程等</w:t>
      </w:r>
      <w:r>
        <w:rPr>
          <w:rFonts w:ascii="Times New Roman" w:hAnsi="Times New Roman" w:cs="Times New Roman"/>
          <w:bCs/>
          <w:sz w:val="28"/>
          <w:szCs w:val="28"/>
        </w:rPr>
        <w:t>8</w:t>
      </w:r>
      <w:r>
        <w:rPr>
          <w:rFonts w:ascii="Times New Roman" w:hAnsi="Times New Roman" w:cs="Times New Roman"/>
          <w:bCs/>
          <w:sz w:val="28"/>
          <w:szCs w:val="28"/>
        </w:rPr>
        <w:t>个专业方向上招收全日制专业学位研究生</w:t>
      </w:r>
      <w:r>
        <w:rPr>
          <w:rFonts w:ascii="Times New Roman" w:hAnsi="Times New Roman" w:cs="Times New Roman" w:hint="eastAsia"/>
          <w:bCs/>
          <w:sz w:val="28"/>
          <w:szCs w:val="28"/>
        </w:rPr>
        <w:t>。</w:t>
      </w:r>
    </w:p>
    <w:p w:rsidR="008679DB" w:rsidRPr="00936E30" w:rsidRDefault="008679DB">
      <w:pPr>
        <w:pStyle w:val="a6"/>
        <w:spacing w:before="0" w:beforeAutospacing="0" w:after="0" w:afterAutospacing="0" w:line="360" w:lineRule="auto"/>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b/>
          <w:sz w:val="28"/>
          <w:szCs w:val="28"/>
        </w:rPr>
        <w:t>一、培养目标</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hint="eastAsia"/>
          <w:bCs/>
          <w:sz w:val="28"/>
          <w:szCs w:val="28"/>
        </w:rPr>
        <w:t>德、智、体、美、劳五育并举全面发展，掌握本领域的基础理论、先进技术方法和手段，具有多学科交叉领域的基础知识，在先进制造领域的某一方向具有独立从事工程设计、工程实施、工程研究、工程开发、工程管理等能力，能够承担专业技术或管理工作、具有良好职业素养的交叉融合型、创新融通型、高层次专业人才。</w:t>
      </w:r>
    </w:p>
    <w:p w:rsidR="008679DB" w:rsidRDefault="008679DB">
      <w:pPr>
        <w:pStyle w:val="a6"/>
        <w:spacing w:before="0" w:beforeAutospacing="0" w:after="0" w:afterAutospacing="0" w:line="360" w:lineRule="auto"/>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b/>
          <w:sz w:val="28"/>
          <w:szCs w:val="28"/>
        </w:rPr>
        <w:t>二、培养方向</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1</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电子与通信工程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集成电路工程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3</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机械工程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4</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材料工程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5. </w:t>
      </w:r>
      <w:r>
        <w:rPr>
          <w:rFonts w:ascii="Times New Roman" w:hAnsi="Times New Roman" w:cs="Times New Roman"/>
          <w:bCs/>
          <w:sz w:val="28"/>
          <w:szCs w:val="28"/>
        </w:rPr>
        <w:t>土木工程</w:t>
      </w:r>
      <w:r>
        <w:rPr>
          <w:rFonts w:ascii="Times New Roman" w:hAnsi="Times New Roman" w:cs="Times New Roman" w:hint="eastAsia"/>
          <w:bCs/>
          <w:sz w:val="28"/>
          <w:szCs w:val="28"/>
        </w:rPr>
        <w:t>材料</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lastRenderedPageBreak/>
        <w:t>6</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环境工程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7</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生物工程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8</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物流工程</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b/>
          <w:sz w:val="28"/>
          <w:szCs w:val="28"/>
        </w:rPr>
        <w:t>三、学制、学习年限</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全日制专业学位硕士研究生学制为</w:t>
      </w:r>
      <w:r>
        <w:rPr>
          <w:rFonts w:ascii="Times New Roman" w:hAnsi="Times New Roman" w:cs="Times New Roman"/>
          <w:bCs/>
          <w:sz w:val="28"/>
          <w:szCs w:val="28"/>
        </w:rPr>
        <w:t>3</w:t>
      </w:r>
      <w:r>
        <w:rPr>
          <w:rFonts w:ascii="Times New Roman" w:hAnsi="Times New Roman" w:cs="Times New Roman"/>
          <w:bCs/>
          <w:sz w:val="28"/>
          <w:szCs w:val="28"/>
        </w:rPr>
        <w:t>年，</w:t>
      </w:r>
      <w:r>
        <w:rPr>
          <w:rFonts w:ascii="Times New Roman" w:hAnsi="Times New Roman" w:cs="Times New Roman" w:hint="eastAsia"/>
          <w:bCs/>
          <w:sz w:val="28"/>
          <w:szCs w:val="28"/>
        </w:rPr>
        <w:t>最长年限不超过</w:t>
      </w:r>
      <w:r>
        <w:rPr>
          <w:rFonts w:ascii="Times New Roman" w:hAnsi="Times New Roman" w:cs="Times New Roman"/>
          <w:bCs/>
          <w:sz w:val="28"/>
          <w:szCs w:val="28"/>
        </w:rPr>
        <w:t>4</w:t>
      </w:r>
      <w:r>
        <w:rPr>
          <w:rFonts w:ascii="Times New Roman" w:hAnsi="Times New Roman" w:cs="Times New Roman" w:hint="eastAsia"/>
          <w:bCs/>
          <w:sz w:val="28"/>
          <w:szCs w:val="28"/>
        </w:rPr>
        <w:t>年</w:t>
      </w:r>
      <w:r>
        <w:rPr>
          <w:rFonts w:ascii="Times New Roman" w:hAnsi="Times New Roman" w:cs="Times New Roman"/>
          <w:bCs/>
          <w:sz w:val="28"/>
          <w:szCs w:val="28"/>
        </w:rPr>
        <w:t>。</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b/>
          <w:sz w:val="28"/>
          <w:szCs w:val="28"/>
        </w:rPr>
        <w:t>四、培养方式</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采用全日制研究生培养管理模式，采用课程学习、实践教学和学位论文相结合的培养方式。</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（一）培养模式</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紧密结合“新工科”建设，面向社会发展需求，引入政府、研发机构、企业、行业等各方资源，组建多学科导师团队、创新实践平台和联合培养实践基地，多渠道多方位参与研究生培养过程，深入推进产学合作、产教融合、科教协同，构建“政产学研用”多主体协同育人体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整个培养过程分为如下</w:t>
      </w:r>
      <w:r>
        <w:rPr>
          <w:rFonts w:ascii="Times New Roman" w:hAnsi="Times New Roman" w:cs="Times New Roman" w:hint="eastAsia"/>
          <w:bCs/>
          <w:sz w:val="28"/>
          <w:szCs w:val="28"/>
        </w:rPr>
        <w:t>3</w:t>
      </w:r>
      <w:r>
        <w:rPr>
          <w:rFonts w:ascii="Times New Roman" w:hAnsi="Times New Roman" w:cs="Times New Roman" w:hint="eastAsia"/>
          <w:bCs/>
          <w:sz w:val="28"/>
          <w:szCs w:val="28"/>
        </w:rPr>
        <w:t>个部分：</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1.</w:t>
      </w:r>
      <w:r>
        <w:rPr>
          <w:rFonts w:ascii="Times New Roman" w:hAnsi="Times New Roman" w:cs="Times New Roman"/>
          <w:bCs/>
          <w:sz w:val="28"/>
          <w:szCs w:val="28"/>
        </w:rPr>
        <w:t xml:space="preserve"> </w:t>
      </w:r>
      <w:r>
        <w:rPr>
          <w:rFonts w:ascii="Times New Roman" w:hAnsi="Times New Roman" w:cs="Times New Roman" w:hint="eastAsia"/>
          <w:bCs/>
          <w:sz w:val="28"/>
          <w:szCs w:val="28"/>
        </w:rPr>
        <w:t>校内课程学习。依据个人培养计划，时间为</w:t>
      </w:r>
      <w:r>
        <w:rPr>
          <w:rFonts w:ascii="Times New Roman" w:hAnsi="Times New Roman" w:cs="Times New Roman" w:hint="eastAsia"/>
          <w:bCs/>
          <w:sz w:val="28"/>
          <w:szCs w:val="28"/>
        </w:rPr>
        <w:t>0</w:t>
      </w:r>
      <w:r>
        <w:rPr>
          <w:rFonts w:ascii="Times New Roman" w:hAnsi="Times New Roman" w:cs="Times New Roman"/>
          <w:bCs/>
          <w:sz w:val="28"/>
          <w:szCs w:val="28"/>
        </w:rPr>
        <w:t>.5-1</w:t>
      </w:r>
      <w:r>
        <w:rPr>
          <w:rFonts w:ascii="Times New Roman" w:hAnsi="Times New Roman" w:cs="Times New Roman" w:hint="eastAsia"/>
          <w:bCs/>
          <w:sz w:val="28"/>
          <w:szCs w:val="28"/>
        </w:rPr>
        <w:t>年，课程体系注重多学科交叉知识的学习，</w:t>
      </w:r>
      <w:r w:rsidR="00640A90" w:rsidRPr="00640A90">
        <w:rPr>
          <w:rFonts w:ascii="Times New Roman" w:hAnsi="Times New Roman" w:cs="Times New Roman" w:hint="eastAsia"/>
          <w:bCs/>
          <w:color w:val="FF0000"/>
          <w:sz w:val="28"/>
          <w:szCs w:val="28"/>
        </w:rPr>
        <w:t>补齐研究生美育和</w:t>
      </w:r>
      <w:r w:rsidR="00640A90">
        <w:rPr>
          <w:rFonts w:ascii="Times New Roman" w:hAnsi="Times New Roman" w:cs="Times New Roman" w:hint="eastAsia"/>
          <w:bCs/>
          <w:color w:val="FF0000"/>
          <w:sz w:val="28"/>
          <w:szCs w:val="28"/>
        </w:rPr>
        <w:t>劳</w:t>
      </w:r>
      <w:r w:rsidR="00640A90" w:rsidRPr="00640A90">
        <w:rPr>
          <w:rFonts w:ascii="Times New Roman" w:hAnsi="Times New Roman" w:cs="Times New Roman" w:hint="eastAsia"/>
          <w:bCs/>
          <w:color w:val="FF0000"/>
          <w:sz w:val="28"/>
          <w:szCs w:val="28"/>
        </w:rPr>
        <w:t>育的短板，</w:t>
      </w:r>
      <w:r>
        <w:rPr>
          <w:rFonts w:ascii="Times New Roman" w:hAnsi="Times New Roman" w:cs="Times New Roman" w:hint="eastAsia"/>
          <w:bCs/>
          <w:sz w:val="28"/>
          <w:szCs w:val="28"/>
        </w:rPr>
        <w:t>突出德智体美劳五育并举的培养特色。</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联合培养基地专业实践。不少于</w:t>
      </w:r>
      <w:r>
        <w:rPr>
          <w:rFonts w:ascii="Times New Roman" w:hAnsi="Times New Roman" w:cs="Times New Roman" w:hint="eastAsia"/>
          <w:bCs/>
          <w:sz w:val="28"/>
          <w:szCs w:val="28"/>
        </w:rPr>
        <w:t>1</w:t>
      </w:r>
      <w:r w:rsidR="00353F92">
        <w:rPr>
          <w:rFonts w:ascii="Times New Roman" w:hAnsi="Times New Roman" w:cs="Times New Roman" w:hint="eastAsia"/>
          <w:bCs/>
          <w:sz w:val="28"/>
          <w:szCs w:val="28"/>
        </w:rPr>
        <w:t>年，依托企业或研发平台的项目进行专业</w:t>
      </w:r>
      <w:r>
        <w:rPr>
          <w:rFonts w:ascii="Times New Roman" w:hAnsi="Times New Roman" w:cs="Times New Roman" w:hint="eastAsia"/>
          <w:bCs/>
          <w:sz w:val="28"/>
          <w:szCs w:val="28"/>
        </w:rPr>
        <w:t>实践，注重学科交叉实践</w:t>
      </w:r>
      <w:r w:rsidR="00353F92">
        <w:rPr>
          <w:rFonts w:ascii="Times New Roman" w:hAnsi="Times New Roman" w:cs="Times New Roman" w:hint="eastAsia"/>
          <w:bCs/>
          <w:sz w:val="28"/>
          <w:szCs w:val="28"/>
        </w:rPr>
        <w:t>，</w:t>
      </w:r>
      <w:r w:rsidR="00353F92" w:rsidRPr="00353F92">
        <w:rPr>
          <w:rFonts w:ascii="Times New Roman" w:hAnsi="Times New Roman" w:hint="eastAsia"/>
          <w:color w:val="FF0000"/>
          <w:sz w:val="28"/>
          <w:szCs w:val="28"/>
        </w:rPr>
        <w:t>通过产教融合增强研究生实践能力和创新能力</w:t>
      </w:r>
      <w:r w:rsidR="009334D9">
        <w:rPr>
          <w:rFonts w:ascii="Times New Roman" w:hAnsi="Times New Roman" w:hint="eastAsia"/>
          <w:color w:val="FF0000"/>
          <w:sz w:val="28"/>
          <w:szCs w:val="28"/>
        </w:rPr>
        <w:t>的培养</w:t>
      </w:r>
      <w:r w:rsidRPr="00353F92">
        <w:rPr>
          <w:rFonts w:ascii="Times New Roman" w:hAnsi="Times New Roman" w:cs="Times New Roman" w:hint="eastAsia"/>
          <w:bCs/>
          <w:color w:val="FF0000"/>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3. </w:t>
      </w:r>
      <w:r>
        <w:rPr>
          <w:rFonts w:ascii="Times New Roman" w:hAnsi="Times New Roman" w:cs="Times New Roman" w:hint="eastAsia"/>
          <w:bCs/>
          <w:sz w:val="28"/>
          <w:szCs w:val="28"/>
        </w:rPr>
        <w:t>学位论文撰写。学位论文结合工程项目选题，明确实际需求，找准工程问题，分析工程难点，设计技术路线，展示实现效果，鼓励申请专利，产出成果原型。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lastRenderedPageBreak/>
        <w:t>（二）导师指导</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学院整合校内校外不同学科背景的优质导师资源，包括：学院全职导师、校内双聘导师、研发机构和企业导师等，通过构建校内校外双导师制和多学科交叉导师团队，</w:t>
      </w:r>
      <w:r>
        <w:rPr>
          <w:rFonts w:hint="eastAsia"/>
          <w:kern w:val="2"/>
          <w:sz w:val="28"/>
          <w:szCs w:val="28"/>
        </w:rPr>
        <w:t>联合制定研究生的培养方案，各方导师共同参与开题、中期检查、过程考核评价、论文答辩等环节，确保研究生培养质量，</w:t>
      </w:r>
      <w:r>
        <w:rPr>
          <w:rFonts w:ascii="Times New Roman" w:hAnsi="Times New Roman" w:cs="Times New Roman" w:hint="eastAsia"/>
          <w:bCs/>
          <w:sz w:val="28"/>
          <w:szCs w:val="28"/>
        </w:rPr>
        <w:t>充分保证学生工程实践能力的培养。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（三）质量保证与监控体系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1.</w:t>
      </w:r>
      <w:r>
        <w:rPr>
          <w:rFonts w:ascii="Times New Roman" w:hAnsi="Times New Roman" w:cs="Times New Roman"/>
          <w:bCs/>
          <w:sz w:val="28"/>
          <w:szCs w:val="28"/>
        </w:rPr>
        <w:t xml:space="preserve"> </w:t>
      </w:r>
      <w:r>
        <w:rPr>
          <w:rFonts w:ascii="Times New Roman" w:hAnsi="Times New Roman" w:cs="Times New Roman" w:hint="eastAsia"/>
          <w:bCs/>
          <w:sz w:val="28"/>
          <w:szCs w:val="28"/>
        </w:rPr>
        <w:t>培养过程质量保障措施</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学院对</w:t>
      </w:r>
      <w:r>
        <w:rPr>
          <w:rFonts w:hint="eastAsia"/>
          <w:kern w:val="2"/>
          <w:sz w:val="28"/>
          <w:szCs w:val="28"/>
        </w:rPr>
        <w:t>研究生培养过程质量进行严格把控，在课程学习、专业实践、学位论文撰写等各环节全面采集学生的培养数据，进行多角度数据分析，依据异常数据及时发现培养过程中的问题，适时实施预警、选择分流等措施。</w:t>
      </w:r>
      <w:r>
        <w:rPr>
          <w:rFonts w:ascii="Times New Roman" w:hAnsi="Times New Roman" w:cs="Times New Roman" w:hint="eastAsia"/>
          <w:bCs/>
          <w:sz w:val="28"/>
          <w:szCs w:val="28"/>
        </w:rPr>
        <w:t xml:space="preserve"> </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2.</w:t>
      </w:r>
      <w:r>
        <w:rPr>
          <w:rFonts w:ascii="Times New Roman" w:hAnsi="Times New Roman" w:cs="Times New Roman"/>
          <w:bCs/>
          <w:sz w:val="28"/>
          <w:szCs w:val="28"/>
        </w:rPr>
        <w:t xml:space="preserve"> </w:t>
      </w:r>
      <w:r>
        <w:rPr>
          <w:rFonts w:ascii="Times New Roman" w:hAnsi="Times New Roman" w:cs="Times New Roman" w:hint="eastAsia"/>
          <w:bCs/>
          <w:sz w:val="28"/>
          <w:szCs w:val="28"/>
        </w:rPr>
        <w:t>学位论文质量保障措施</w:t>
      </w:r>
    </w:p>
    <w:p w:rsidR="008679DB" w:rsidRDefault="005C4346">
      <w:pPr>
        <w:pStyle w:val="a6"/>
        <w:spacing w:before="0" w:beforeAutospacing="0" w:after="0" w:afterAutospacing="0" w:line="360" w:lineRule="auto"/>
        <w:ind w:firstLineChars="200" w:firstLine="560"/>
        <w:jc w:val="both"/>
        <w:rPr>
          <w:kern w:val="2"/>
          <w:sz w:val="28"/>
          <w:szCs w:val="28"/>
        </w:rPr>
      </w:pPr>
      <w:r>
        <w:rPr>
          <w:rFonts w:ascii="Times New Roman" w:hAnsi="Times New Roman" w:cs="Times New Roman" w:hint="eastAsia"/>
          <w:bCs/>
          <w:sz w:val="28"/>
          <w:szCs w:val="28"/>
        </w:rPr>
        <w:t>学院对研究生的学位论文开题、中期检查、院内初审、校外盲审、预答辩与答辩等各个环节有严格要求和规范，确保研究生培养质量。</w:t>
      </w:r>
      <w:r>
        <w:rPr>
          <w:rFonts w:hint="eastAsia"/>
          <w:kern w:val="2"/>
          <w:sz w:val="28"/>
          <w:szCs w:val="28"/>
        </w:rPr>
        <w:t>主要采取以下三个措施严格把控研究生的论文质量：</w:t>
      </w:r>
    </w:p>
    <w:p w:rsidR="008679DB" w:rsidRDefault="005C4346">
      <w:pPr>
        <w:pStyle w:val="a6"/>
        <w:spacing w:before="0" w:beforeAutospacing="0" w:after="0" w:afterAutospacing="0" w:line="360" w:lineRule="auto"/>
        <w:ind w:firstLineChars="200" w:firstLine="560"/>
        <w:jc w:val="both"/>
        <w:rPr>
          <w:kern w:val="2"/>
          <w:sz w:val="28"/>
          <w:szCs w:val="28"/>
        </w:rPr>
      </w:pPr>
      <w:r>
        <w:rPr>
          <w:rFonts w:hint="eastAsia"/>
          <w:kern w:val="2"/>
          <w:sz w:val="28"/>
          <w:szCs w:val="28"/>
        </w:rPr>
        <w:t>（</w:t>
      </w:r>
      <w:r>
        <w:rPr>
          <w:kern w:val="2"/>
          <w:sz w:val="28"/>
          <w:szCs w:val="28"/>
        </w:rPr>
        <w:t>1</w:t>
      </w:r>
      <w:r>
        <w:rPr>
          <w:rFonts w:hint="eastAsia"/>
          <w:kern w:val="2"/>
          <w:sz w:val="28"/>
          <w:szCs w:val="28"/>
        </w:rPr>
        <w:t>）论文质量跟踪。研究生在学期间若出现课程成绩不合格，未能按时开题等情况，其学位论文列为质量跟踪论文；导师近3年指导的研究生论文出现不合格，该导师所指导的全部研究生论文列为质量跟踪论文。</w:t>
      </w:r>
    </w:p>
    <w:p w:rsidR="008679DB" w:rsidRDefault="005C4346">
      <w:pPr>
        <w:pStyle w:val="a6"/>
        <w:spacing w:before="0" w:beforeAutospacing="0" w:after="0" w:afterAutospacing="0" w:line="360" w:lineRule="auto"/>
        <w:ind w:firstLineChars="200" w:firstLine="560"/>
        <w:jc w:val="both"/>
        <w:rPr>
          <w:kern w:val="2"/>
          <w:sz w:val="28"/>
          <w:szCs w:val="28"/>
        </w:rPr>
      </w:pPr>
      <w:r>
        <w:rPr>
          <w:rFonts w:hint="eastAsia"/>
          <w:kern w:val="2"/>
          <w:sz w:val="28"/>
          <w:szCs w:val="28"/>
        </w:rPr>
        <w:t>（</w:t>
      </w:r>
      <w:r>
        <w:rPr>
          <w:kern w:val="2"/>
          <w:sz w:val="28"/>
          <w:szCs w:val="28"/>
        </w:rPr>
        <w:t>2</w:t>
      </w:r>
      <w:r>
        <w:rPr>
          <w:rFonts w:hint="eastAsia"/>
          <w:kern w:val="2"/>
          <w:sz w:val="28"/>
          <w:szCs w:val="28"/>
        </w:rPr>
        <w:t>）预答辩制度。学位论文实行严格的预答辩制度，预答辩的评委由学院遴选的导师或企业专家组成，研究生的学位论文只有通过预答辩，才能进入学院或研究生院的论文送审环节。</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hint="eastAsia"/>
          <w:kern w:val="2"/>
          <w:sz w:val="28"/>
          <w:szCs w:val="28"/>
        </w:rPr>
        <w:lastRenderedPageBreak/>
        <w:t>（3）企业专家参与学位论文答辩。在研究生学位论文答辩环节，鼓励企业专家进入答辩评委，高校专家客观评价学生论文工作的学术水平，企业专家</w:t>
      </w:r>
      <w:r>
        <w:rPr>
          <w:rFonts w:ascii="Times New Roman" w:hAnsi="Times New Roman" w:cs="Times New Roman"/>
          <w:bCs/>
          <w:sz w:val="28"/>
          <w:szCs w:val="28"/>
        </w:rPr>
        <w:t>客观评价学生</w:t>
      </w:r>
      <w:r>
        <w:rPr>
          <w:rFonts w:ascii="Times New Roman" w:hAnsi="Times New Roman" w:cs="Times New Roman" w:hint="eastAsia"/>
          <w:bCs/>
          <w:sz w:val="28"/>
          <w:szCs w:val="28"/>
        </w:rPr>
        <w:t>论文工作的</w:t>
      </w:r>
      <w:r>
        <w:rPr>
          <w:rFonts w:ascii="Times New Roman" w:hAnsi="Times New Roman" w:cs="Times New Roman"/>
          <w:bCs/>
          <w:sz w:val="28"/>
          <w:szCs w:val="28"/>
        </w:rPr>
        <w:t>工程实践</w:t>
      </w:r>
      <w:r>
        <w:rPr>
          <w:rFonts w:ascii="Times New Roman" w:hAnsi="Times New Roman" w:cs="Times New Roman" w:hint="eastAsia"/>
          <w:bCs/>
          <w:sz w:val="28"/>
          <w:szCs w:val="28"/>
        </w:rPr>
        <w:t>水平。</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hint="eastAsia"/>
          <w:b/>
          <w:sz w:val="28"/>
          <w:szCs w:val="28"/>
        </w:rPr>
        <w:t>五</w:t>
      </w:r>
      <w:r>
        <w:rPr>
          <w:rFonts w:ascii="Times New Roman" w:hAnsi="Times New Roman" w:cs="Times New Roman"/>
          <w:b/>
          <w:sz w:val="28"/>
          <w:szCs w:val="28"/>
        </w:rPr>
        <w:t>、</w:t>
      </w:r>
      <w:r>
        <w:rPr>
          <w:rStyle w:val="a8"/>
          <w:rFonts w:ascii="Times New Roman" w:hAnsi="Times New Roman" w:cs="Times New Roman"/>
          <w:bCs w:val="0"/>
          <w:sz w:val="28"/>
          <w:szCs w:val="28"/>
        </w:rPr>
        <w:t>课程</w:t>
      </w:r>
      <w:r>
        <w:rPr>
          <w:rStyle w:val="a8"/>
          <w:rFonts w:ascii="Times New Roman" w:hAnsi="Times New Roman" w:cs="Times New Roman" w:hint="eastAsia"/>
          <w:bCs w:val="0"/>
          <w:sz w:val="28"/>
          <w:szCs w:val="28"/>
        </w:rPr>
        <w:t>体系</w:t>
      </w:r>
      <w:r>
        <w:rPr>
          <w:rStyle w:val="a8"/>
          <w:rFonts w:ascii="Times New Roman" w:hAnsi="Times New Roman" w:cs="Times New Roman"/>
          <w:bCs w:val="0"/>
          <w:sz w:val="28"/>
          <w:szCs w:val="28"/>
        </w:rPr>
        <w:t>设置及学分分配</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hint="eastAsia"/>
          <w:bCs/>
          <w:sz w:val="28"/>
          <w:szCs w:val="28"/>
        </w:rPr>
        <w:t>（一）课程体系设置</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课程总分不少于</w:t>
      </w:r>
      <w:r>
        <w:rPr>
          <w:rFonts w:ascii="Times New Roman" w:hAnsi="Times New Roman" w:cs="Times New Roman" w:hint="eastAsia"/>
          <w:bCs/>
          <w:sz w:val="28"/>
          <w:szCs w:val="28"/>
        </w:rPr>
        <w:t>3</w:t>
      </w:r>
      <w:r>
        <w:rPr>
          <w:rFonts w:ascii="Times New Roman" w:hAnsi="Times New Roman" w:cs="Times New Roman"/>
          <w:bCs/>
          <w:sz w:val="28"/>
          <w:szCs w:val="28"/>
        </w:rPr>
        <w:t>5</w:t>
      </w:r>
      <w:r>
        <w:rPr>
          <w:rFonts w:ascii="Times New Roman" w:hAnsi="Times New Roman" w:cs="Times New Roman" w:hint="eastAsia"/>
          <w:bCs/>
          <w:sz w:val="28"/>
          <w:szCs w:val="28"/>
        </w:rPr>
        <w:t>学分，分为学位课和非学位课。学位课包括：公共必修课、学科基础课、专业学位课和专业实践课；非学位课包括职业素养课、专业选修课和其他必修实践环节。</w:t>
      </w:r>
      <w:r>
        <w:rPr>
          <w:rStyle w:val="a8"/>
          <w:rFonts w:ascii="Times New Roman" w:hAnsi="Times New Roman" w:cs="Times New Roman"/>
          <w:b w:val="0"/>
          <w:sz w:val="28"/>
          <w:szCs w:val="28"/>
        </w:rPr>
        <w:t>学位课</w:t>
      </w:r>
      <w:r>
        <w:rPr>
          <w:rStyle w:val="a8"/>
          <w:rFonts w:ascii="Times New Roman" w:hAnsi="Times New Roman" w:cs="Times New Roman" w:hint="eastAsia"/>
          <w:b w:val="0"/>
          <w:sz w:val="28"/>
          <w:szCs w:val="28"/>
        </w:rPr>
        <w:t>和非学位课</w:t>
      </w:r>
      <w:r>
        <w:rPr>
          <w:rStyle w:val="a8"/>
          <w:rFonts w:ascii="Times New Roman" w:hAnsi="Times New Roman" w:cs="Times New Roman"/>
          <w:b w:val="0"/>
          <w:sz w:val="28"/>
          <w:szCs w:val="28"/>
        </w:rPr>
        <w:t>经</w:t>
      </w:r>
      <w:r>
        <w:rPr>
          <w:rStyle w:val="a8"/>
          <w:rFonts w:ascii="Times New Roman" w:hAnsi="Times New Roman" w:cs="Times New Roman" w:hint="eastAsia"/>
          <w:b w:val="0"/>
          <w:sz w:val="28"/>
          <w:szCs w:val="28"/>
        </w:rPr>
        <w:t>考核</w:t>
      </w:r>
      <w:r>
        <w:rPr>
          <w:rStyle w:val="a8"/>
          <w:rFonts w:ascii="Times New Roman" w:hAnsi="Times New Roman" w:cs="Times New Roman"/>
          <w:b w:val="0"/>
          <w:sz w:val="28"/>
          <w:szCs w:val="28"/>
        </w:rPr>
        <w:t>及格（</w:t>
      </w:r>
      <w:r>
        <w:rPr>
          <w:rStyle w:val="a8"/>
          <w:rFonts w:ascii="Times New Roman" w:hAnsi="Times New Roman" w:cs="Times New Roman"/>
          <w:b w:val="0"/>
          <w:sz w:val="28"/>
          <w:szCs w:val="28"/>
        </w:rPr>
        <w:t>60</w:t>
      </w:r>
      <w:r>
        <w:rPr>
          <w:rStyle w:val="a8"/>
          <w:rFonts w:ascii="Times New Roman" w:hAnsi="Times New Roman" w:cs="Times New Roman"/>
          <w:b w:val="0"/>
          <w:sz w:val="28"/>
          <w:szCs w:val="28"/>
        </w:rPr>
        <w:t>分以上）才能取得该门课程的学分</w:t>
      </w:r>
      <w:r>
        <w:rPr>
          <w:rStyle w:val="a8"/>
          <w:rFonts w:ascii="Times New Roman" w:hAnsi="Times New Roman" w:cs="Times New Roman" w:hint="eastAsia"/>
          <w:b w:val="0"/>
          <w:sz w:val="28"/>
          <w:szCs w:val="28"/>
        </w:rPr>
        <w:t>。</w:t>
      </w:r>
      <w:r>
        <w:rPr>
          <w:rFonts w:ascii="Times New Roman" w:hAnsi="Times New Roman" w:cs="Times New Roman" w:hint="eastAsia"/>
          <w:bCs/>
          <w:sz w:val="28"/>
          <w:szCs w:val="28"/>
        </w:rPr>
        <w:t>素质拓展和企业</w:t>
      </w:r>
      <w:r>
        <w:rPr>
          <w:rFonts w:ascii="Times New Roman" w:hAnsi="Times New Roman" w:cs="Times New Roman" w:hint="eastAsia"/>
          <w:bCs/>
          <w:sz w:val="28"/>
          <w:szCs w:val="28"/>
        </w:rPr>
        <w:t>/</w:t>
      </w:r>
      <w:r>
        <w:rPr>
          <w:rFonts w:ascii="Times New Roman" w:hAnsi="Times New Roman" w:cs="Times New Roman" w:hint="eastAsia"/>
          <w:bCs/>
          <w:sz w:val="28"/>
          <w:szCs w:val="28"/>
        </w:rPr>
        <w:t>行业社会调查课程是必修实践环节，不设学分。</w:t>
      </w:r>
      <w:r>
        <w:rPr>
          <w:rStyle w:val="a8"/>
          <w:rFonts w:ascii="Times New Roman" w:hAnsi="Times New Roman" w:cs="Times New Roman" w:hint="eastAsia"/>
          <w:b w:val="0"/>
          <w:sz w:val="28"/>
          <w:szCs w:val="28"/>
        </w:rPr>
        <w:t>课程设置方案见附表</w:t>
      </w:r>
      <w:r>
        <w:rPr>
          <w:rStyle w:val="a8"/>
          <w:rFonts w:ascii="Times New Roman" w:hAnsi="Times New Roman" w:cs="Times New Roman" w:hint="eastAsia"/>
          <w:b w:val="0"/>
          <w:sz w:val="28"/>
          <w:szCs w:val="28"/>
        </w:rPr>
        <w:t>1</w:t>
      </w:r>
      <w:r>
        <w:rPr>
          <w:rStyle w:val="a8"/>
          <w:rFonts w:ascii="Times New Roman" w:hAnsi="Times New Roman" w:cs="Times New Roman" w:hint="eastAsia"/>
          <w:b w:val="0"/>
          <w:sz w:val="28"/>
          <w:szCs w:val="28"/>
        </w:rPr>
        <w:t>。</w:t>
      </w:r>
      <w:r>
        <w:rPr>
          <w:rFonts w:ascii="Times New Roman" w:hAnsi="Times New Roman" w:cs="Times New Roman" w:hint="eastAsia"/>
          <w:bCs/>
          <w:sz w:val="28"/>
          <w:szCs w:val="28"/>
        </w:rPr>
        <w:t>学院</w:t>
      </w:r>
      <w:r>
        <w:rPr>
          <w:rFonts w:ascii="Times New Roman" w:hAnsi="Times New Roman" w:cs="Times New Roman"/>
          <w:bCs/>
          <w:sz w:val="28"/>
          <w:szCs w:val="28"/>
        </w:rPr>
        <w:t>8</w:t>
      </w:r>
      <w:r>
        <w:rPr>
          <w:rFonts w:ascii="Times New Roman" w:hAnsi="Times New Roman" w:cs="Times New Roman"/>
          <w:bCs/>
          <w:sz w:val="28"/>
          <w:szCs w:val="28"/>
        </w:rPr>
        <w:t>个专业</w:t>
      </w:r>
      <w:r>
        <w:rPr>
          <w:rFonts w:ascii="Times New Roman" w:hAnsi="Times New Roman" w:cs="Times New Roman" w:hint="eastAsia"/>
          <w:bCs/>
          <w:sz w:val="28"/>
          <w:szCs w:val="28"/>
        </w:rPr>
        <w:t>方向</w:t>
      </w:r>
      <w:r>
        <w:rPr>
          <w:rFonts w:ascii="Times New Roman" w:hAnsi="Times New Roman" w:cs="Times New Roman"/>
          <w:bCs/>
          <w:sz w:val="28"/>
          <w:szCs w:val="28"/>
        </w:rPr>
        <w:t>共用一套培养方案，除</w:t>
      </w:r>
      <w:r>
        <w:rPr>
          <w:rFonts w:ascii="Times New Roman" w:hAnsi="Times New Roman" w:cs="Times New Roman" w:hint="eastAsia"/>
          <w:bCs/>
          <w:sz w:val="28"/>
          <w:szCs w:val="28"/>
        </w:rPr>
        <w:t>各方向</w:t>
      </w:r>
      <w:r>
        <w:rPr>
          <w:rFonts w:ascii="Times New Roman" w:hAnsi="Times New Roman" w:cs="Times New Roman"/>
          <w:bCs/>
          <w:sz w:val="28"/>
          <w:szCs w:val="28"/>
        </w:rPr>
        <w:t>专业学位课自行设定之外，其余课程打通使用</w:t>
      </w:r>
      <w:r>
        <w:rPr>
          <w:rFonts w:ascii="Times New Roman" w:hAnsi="Times New Roman" w:cs="Times New Roman" w:hint="eastAsia"/>
          <w:bCs/>
          <w:sz w:val="28"/>
          <w:szCs w:val="28"/>
        </w:rPr>
        <w:t>，</w:t>
      </w:r>
      <w:r>
        <w:rPr>
          <w:rStyle w:val="a8"/>
          <w:rFonts w:ascii="Times New Roman" w:hAnsi="Times New Roman" w:cs="Times New Roman" w:hint="eastAsia"/>
          <w:b w:val="0"/>
          <w:sz w:val="28"/>
          <w:szCs w:val="28"/>
        </w:rPr>
        <w:t>课程体系包含以下模块：</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1.</w:t>
      </w:r>
      <w:r>
        <w:rPr>
          <w:rFonts w:ascii="Times New Roman" w:hAnsi="Times New Roman" w:cs="Times New Roman"/>
          <w:bCs/>
          <w:sz w:val="28"/>
          <w:szCs w:val="28"/>
        </w:rPr>
        <w:t xml:space="preserve"> </w:t>
      </w:r>
      <w:r>
        <w:rPr>
          <w:rFonts w:ascii="Times New Roman" w:hAnsi="Times New Roman" w:cs="Times New Roman" w:hint="eastAsia"/>
          <w:bCs/>
          <w:sz w:val="28"/>
          <w:szCs w:val="28"/>
        </w:rPr>
        <w:t>公共必修课</w:t>
      </w:r>
      <w:r>
        <w:rPr>
          <w:rFonts w:ascii="Times New Roman" w:hAnsi="Times New Roman" w:cs="Times New Roman" w:hint="eastAsia"/>
          <w:bCs/>
          <w:sz w:val="28"/>
          <w:szCs w:val="28"/>
        </w:rPr>
        <w:t>1</w:t>
      </w:r>
      <w:r>
        <w:rPr>
          <w:rFonts w:ascii="Times New Roman" w:hAnsi="Times New Roman" w:cs="Times New Roman"/>
          <w:bCs/>
          <w:sz w:val="28"/>
          <w:szCs w:val="28"/>
        </w:rPr>
        <w:t>1</w:t>
      </w:r>
      <w:r>
        <w:rPr>
          <w:rFonts w:ascii="Times New Roman" w:hAnsi="Times New Roman" w:cs="Times New Roman" w:hint="eastAsia"/>
          <w:bCs/>
          <w:sz w:val="28"/>
          <w:szCs w:val="28"/>
        </w:rPr>
        <w:t>学分。以提高学生的思想政治水平、学术规范和数学及英语的应用水平为目的，所有方向的学生都必需选修。</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学科基础课</w:t>
      </w:r>
      <w:r>
        <w:rPr>
          <w:rFonts w:ascii="Times New Roman" w:hAnsi="Times New Roman" w:cs="Times New Roman" w:hint="eastAsia"/>
          <w:bCs/>
          <w:sz w:val="28"/>
          <w:szCs w:val="28"/>
        </w:rPr>
        <w:t>4</w:t>
      </w:r>
      <w:r>
        <w:rPr>
          <w:rFonts w:ascii="Times New Roman" w:hAnsi="Times New Roman" w:cs="Times New Roman" w:hint="eastAsia"/>
          <w:bCs/>
          <w:sz w:val="28"/>
          <w:szCs w:val="28"/>
        </w:rPr>
        <w:t>学分。以传播交叉学科知识为目的，构建先进制造业多学科交叉融合知识结构，所有方向的学生都必需选修。</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3</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专业学位课</w:t>
      </w:r>
      <w:r>
        <w:rPr>
          <w:rFonts w:ascii="Times New Roman" w:hAnsi="Times New Roman" w:cs="Times New Roman" w:hint="eastAsia"/>
          <w:bCs/>
          <w:sz w:val="28"/>
          <w:szCs w:val="28"/>
        </w:rPr>
        <w:t>4</w:t>
      </w:r>
      <w:r>
        <w:rPr>
          <w:rFonts w:ascii="Times New Roman" w:hAnsi="Times New Roman" w:cs="Times New Roman" w:hint="eastAsia"/>
          <w:bCs/>
          <w:sz w:val="28"/>
          <w:szCs w:val="28"/>
        </w:rPr>
        <w:t>学分。以夯实理论基础为目标，支撑课题项目所需的专业知识，该专业方向的学生必修，其他专业方向学生可选修。</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4</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专业选修课</w:t>
      </w:r>
      <w:r>
        <w:rPr>
          <w:rFonts w:ascii="Times New Roman" w:hAnsi="Times New Roman" w:cs="Times New Roman" w:hint="eastAsia"/>
          <w:bCs/>
          <w:sz w:val="28"/>
          <w:szCs w:val="28"/>
        </w:rPr>
        <w:t>6</w:t>
      </w:r>
      <w:r>
        <w:rPr>
          <w:rFonts w:ascii="Times New Roman" w:hAnsi="Times New Roman" w:cs="Times New Roman" w:hint="eastAsia"/>
          <w:bCs/>
          <w:sz w:val="28"/>
          <w:szCs w:val="28"/>
        </w:rPr>
        <w:t>学分。以提高跨专业知识交叉融合为目的，突出案例教学，鼓励开设校企联合案例课程，学生可选修任何方向的专业选修课。</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5. </w:t>
      </w:r>
      <w:r>
        <w:rPr>
          <w:rFonts w:ascii="Times New Roman" w:hAnsi="Times New Roman" w:cs="Times New Roman" w:hint="eastAsia"/>
          <w:bCs/>
          <w:sz w:val="28"/>
          <w:szCs w:val="28"/>
        </w:rPr>
        <w:t>必修环节</w:t>
      </w:r>
      <w:r>
        <w:rPr>
          <w:rFonts w:ascii="Times New Roman" w:hAnsi="Times New Roman" w:cs="Times New Roman" w:hint="eastAsia"/>
          <w:bCs/>
          <w:sz w:val="28"/>
          <w:szCs w:val="28"/>
        </w:rPr>
        <w:t>7</w:t>
      </w:r>
      <w:r>
        <w:rPr>
          <w:rFonts w:ascii="Times New Roman" w:hAnsi="Times New Roman" w:cs="Times New Roman" w:hint="eastAsia"/>
          <w:bCs/>
          <w:sz w:val="28"/>
          <w:szCs w:val="28"/>
        </w:rPr>
        <w:t>学分。其中工程专业实践课以多渠道、多主体联合培养为途径，以提高研究生工程实践能力和协作能力为目的，校企导师共同指导研究生完成；素质拓展（包含素质拓展实践、义工</w:t>
      </w:r>
      <w:r>
        <w:rPr>
          <w:rFonts w:ascii="Times New Roman" w:hAnsi="Times New Roman" w:cs="Times New Roman" w:hint="eastAsia"/>
          <w:bCs/>
          <w:sz w:val="28"/>
          <w:szCs w:val="28"/>
        </w:rPr>
        <w:lastRenderedPageBreak/>
        <w:t>志愿者服务和文化艺术实践等）和企业</w:t>
      </w:r>
      <w:r>
        <w:rPr>
          <w:rFonts w:ascii="Times New Roman" w:hAnsi="Times New Roman" w:cs="Times New Roman" w:hint="eastAsia"/>
          <w:bCs/>
          <w:sz w:val="28"/>
          <w:szCs w:val="28"/>
        </w:rPr>
        <w:t>/</w:t>
      </w:r>
      <w:r>
        <w:rPr>
          <w:rFonts w:ascii="Times New Roman" w:hAnsi="Times New Roman" w:cs="Times New Roman" w:hint="eastAsia"/>
          <w:bCs/>
          <w:sz w:val="28"/>
          <w:szCs w:val="28"/>
        </w:rPr>
        <w:t>行业社会调查等活动，不设学分，提高学生团队合作意识和社会服务意识，提升学生文化艺术修养，所有方向的学生都必需选修。</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6</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职业素养课</w:t>
      </w:r>
      <w:r>
        <w:rPr>
          <w:rFonts w:ascii="Times New Roman" w:hAnsi="Times New Roman" w:cs="Times New Roman" w:hint="eastAsia"/>
          <w:bCs/>
          <w:sz w:val="28"/>
          <w:szCs w:val="28"/>
        </w:rPr>
        <w:t>3</w:t>
      </w:r>
      <w:r>
        <w:rPr>
          <w:rFonts w:ascii="Times New Roman" w:hAnsi="Times New Roman" w:cs="Times New Roman" w:hint="eastAsia"/>
          <w:bCs/>
          <w:sz w:val="28"/>
          <w:szCs w:val="28"/>
        </w:rPr>
        <w:t>学分。以提高工程管理、</w:t>
      </w:r>
      <w:r w:rsidR="004405A3" w:rsidRPr="004405A3">
        <w:rPr>
          <w:rFonts w:ascii="Times New Roman" w:hAnsi="Times New Roman" w:cs="Times New Roman" w:hint="eastAsia"/>
          <w:bCs/>
          <w:color w:val="FF0000"/>
          <w:sz w:val="28"/>
          <w:szCs w:val="28"/>
        </w:rPr>
        <w:t>审美水平、</w:t>
      </w:r>
      <w:r>
        <w:rPr>
          <w:rFonts w:ascii="Times New Roman" w:hAnsi="Times New Roman" w:cs="Times New Roman" w:hint="eastAsia"/>
          <w:bCs/>
          <w:sz w:val="28"/>
          <w:szCs w:val="28"/>
        </w:rPr>
        <w:t>人文素养和社会责任感为目的，</w:t>
      </w:r>
      <w:r w:rsidR="00782B3F" w:rsidRPr="00782B3F">
        <w:rPr>
          <w:rFonts w:ascii="Times New Roman" w:hAnsi="Times New Roman" w:cs="Times New Roman" w:hint="eastAsia"/>
          <w:bCs/>
          <w:color w:val="FF0000"/>
          <w:sz w:val="28"/>
          <w:szCs w:val="28"/>
        </w:rPr>
        <w:t>通过引入不同行业的企业家、艺术家及其他各类专家以案例讲解的方式开展，</w:t>
      </w:r>
      <w:r>
        <w:rPr>
          <w:rFonts w:ascii="Times New Roman" w:hAnsi="Times New Roman" w:cs="Times New Roman" w:hint="eastAsia"/>
          <w:bCs/>
          <w:sz w:val="28"/>
          <w:szCs w:val="28"/>
        </w:rPr>
        <w:t>所有方向的学生都必需选修。</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hint="eastAsia"/>
          <w:bCs/>
          <w:sz w:val="28"/>
          <w:szCs w:val="28"/>
        </w:rPr>
        <w:t>（二）“德智体美劳”五育并举</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课程设置打破学科壁垒，以需求为导向，立德树人为根本任务，以多学科交叉综合素养和工程实践能力的提高为核心，体现新工科背景下专业学位研究生应具有的基础理论和专业知识结构的要求，构建德智体美劳人才全面培养的课程体系，具体实现途径如下：</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1. </w:t>
      </w:r>
      <w:r>
        <w:rPr>
          <w:rFonts w:ascii="Times New Roman" w:hAnsi="Times New Roman" w:cs="Times New Roman" w:hint="eastAsia"/>
          <w:bCs/>
          <w:sz w:val="28"/>
          <w:szCs w:val="28"/>
        </w:rPr>
        <w:t>德。通过包括思政课、工程伦理课等公共必修课，职业素养课，学风、爱国教育等第二课堂，义工志愿者服务等途径，教育引导学生培育和践行社会主义核心价值观，提高品德修养。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2</w:t>
      </w:r>
      <w:r>
        <w:rPr>
          <w:rFonts w:ascii="Times New Roman" w:hAnsi="Times New Roman" w:cs="Times New Roman"/>
          <w:bCs/>
          <w:sz w:val="28"/>
          <w:szCs w:val="28"/>
        </w:rPr>
        <w:t xml:space="preserve">. </w:t>
      </w:r>
      <w:r>
        <w:rPr>
          <w:rFonts w:ascii="Times New Roman" w:hAnsi="Times New Roman" w:cs="Times New Roman" w:hint="eastAsia"/>
          <w:bCs/>
          <w:sz w:val="28"/>
          <w:szCs w:val="28"/>
        </w:rPr>
        <w:t>智。通过包括校公共课，学科基础课，专业课，学术报告</w:t>
      </w:r>
      <w:r>
        <w:rPr>
          <w:rFonts w:ascii="Times New Roman" w:hAnsi="Times New Roman" w:cs="Times New Roman" w:hint="eastAsia"/>
          <w:bCs/>
          <w:sz w:val="28"/>
          <w:szCs w:val="28"/>
        </w:rPr>
        <w:t>/</w:t>
      </w:r>
      <w:r>
        <w:rPr>
          <w:rFonts w:ascii="Times New Roman" w:hAnsi="Times New Roman" w:cs="Times New Roman" w:hint="eastAsia"/>
          <w:bCs/>
          <w:sz w:val="28"/>
          <w:szCs w:val="28"/>
        </w:rPr>
        <w:t>行业报告，技术创新实践等途径，</w:t>
      </w:r>
      <w:r w:rsidR="00330BF0" w:rsidRPr="00330BF0">
        <w:rPr>
          <w:rFonts w:ascii="Times New Roman" w:hAnsi="Times New Roman" w:cs="Times New Roman" w:hint="eastAsia"/>
          <w:bCs/>
          <w:color w:val="FF0000"/>
          <w:sz w:val="28"/>
          <w:szCs w:val="28"/>
        </w:rPr>
        <w:t>突出产教融合和校企合作，</w:t>
      </w:r>
      <w:r>
        <w:rPr>
          <w:rFonts w:ascii="Times New Roman" w:hAnsi="Times New Roman" w:cs="Times New Roman" w:hint="eastAsia"/>
          <w:bCs/>
          <w:sz w:val="28"/>
          <w:szCs w:val="28"/>
        </w:rPr>
        <w:t>培养学生具有与当前行业发展紧密结合的专业知识和创新意识，具有多学科交叉融合的综合素养。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3</w:t>
      </w:r>
      <w:r>
        <w:rPr>
          <w:rFonts w:ascii="Times New Roman" w:hAnsi="Times New Roman" w:cs="Times New Roman"/>
          <w:bCs/>
          <w:sz w:val="28"/>
          <w:szCs w:val="28"/>
        </w:rPr>
        <w:t xml:space="preserve">. </w:t>
      </w:r>
      <w:r>
        <w:rPr>
          <w:rFonts w:ascii="Times New Roman" w:hAnsi="Times New Roman" w:cs="Times New Roman" w:hint="eastAsia"/>
          <w:bCs/>
          <w:sz w:val="28"/>
          <w:szCs w:val="28"/>
        </w:rPr>
        <w:t>体。通过包括素质拓展课，日常体育锻炼，各种体育比赛活动等途径，丰富学生课余生活，提高学生身体素质。</w:t>
      </w:r>
    </w:p>
    <w:p w:rsidR="008679DB" w:rsidRDefault="005C4346" w:rsidP="0046378F">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4</w:t>
      </w:r>
      <w:r>
        <w:rPr>
          <w:rFonts w:ascii="Times New Roman" w:hAnsi="Times New Roman" w:cs="Times New Roman"/>
          <w:bCs/>
          <w:sz w:val="28"/>
          <w:szCs w:val="28"/>
        </w:rPr>
        <w:t xml:space="preserve">. </w:t>
      </w:r>
      <w:r>
        <w:rPr>
          <w:rFonts w:ascii="Times New Roman" w:hAnsi="Times New Roman" w:cs="Times New Roman" w:hint="eastAsia"/>
          <w:bCs/>
          <w:sz w:val="28"/>
          <w:szCs w:val="28"/>
        </w:rPr>
        <w:t>美。通过包括美学与美育等职业素养课，艺术文化讲座，艺术作品展览，高雅艺术进校园等途径，</w:t>
      </w:r>
      <w:r w:rsidR="0046378F" w:rsidRPr="0046378F">
        <w:rPr>
          <w:rFonts w:ascii="Times New Roman" w:hAnsi="Times New Roman" w:cs="Times New Roman" w:hint="eastAsia"/>
          <w:bCs/>
          <w:color w:val="FF0000"/>
          <w:sz w:val="28"/>
          <w:szCs w:val="28"/>
        </w:rPr>
        <w:t>以非物质文化遗产传承发展和艺术经典教育为主要内容，结合晋江校区所在地的闽南特色文化，将艺术欣赏和文化传承融入课堂教学，既培养了研究生对优秀文化艺术之美的鉴赏能力，又促进了闽南文化的弘扬和传承。</w:t>
      </w:r>
      <w:r w:rsidRPr="00CE71F8">
        <w:rPr>
          <w:rFonts w:ascii="Times New Roman" w:hAnsi="Times New Roman" w:cs="Times New Roman" w:hint="eastAsia"/>
          <w:bCs/>
          <w:color w:val="FF0000"/>
          <w:sz w:val="28"/>
          <w:szCs w:val="28"/>
        </w:rPr>
        <w:t>以美育人，</w:t>
      </w:r>
      <w:r w:rsidRPr="00CE71F8">
        <w:rPr>
          <w:rFonts w:ascii="Times New Roman" w:hAnsi="Times New Roman" w:cs="Times New Roman" w:hint="eastAsia"/>
          <w:bCs/>
          <w:color w:val="FF0000"/>
          <w:sz w:val="28"/>
          <w:szCs w:val="28"/>
        </w:rPr>
        <w:lastRenderedPageBreak/>
        <w:t>以文化人，</w:t>
      </w:r>
      <w:r w:rsidR="0046378F" w:rsidRPr="0046378F">
        <w:rPr>
          <w:rFonts w:ascii="Times New Roman" w:hAnsi="Times New Roman" w:cs="Times New Roman" w:hint="eastAsia"/>
          <w:bCs/>
          <w:color w:val="FF0000"/>
          <w:sz w:val="28"/>
          <w:szCs w:val="28"/>
        </w:rPr>
        <w:t>引领学生树立正确的历史观、民族观、国家观、文化观，陶冶高尚情操，塑造美好心灵，增强文化自信。</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5</w:t>
      </w:r>
      <w:r>
        <w:rPr>
          <w:rFonts w:ascii="Times New Roman" w:hAnsi="Times New Roman" w:cs="Times New Roman"/>
          <w:bCs/>
          <w:sz w:val="28"/>
          <w:szCs w:val="28"/>
        </w:rPr>
        <w:t xml:space="preserve">. </w:t>
      </w:r>
      <w:r>
        <w:rPr>
          <w:rFonts w:ascii="Times New Roman" w:hAnsi="Times New Roman" w:cs="Times New Roman" w:hint="eastAsia"/>
          <w:bCs/>
          <w:sz w:val="28"/>
          <w:szCs w:val="28"/>
        </w:rPr>
        <w:t>劳。通过包括产教融合的工程创新实践，企业</w:t>
      </w:r>
      <w:r>
        <w:rPr>
          <w:rFonts w:ascii="Times New Roman" w:hAnsi="Times New Roman" w:cs="Times New Roman" w:hint="eastAsia"/>
          <w:bCs/>
          <w:sz w:val="28"/>
          <w:szCs w:val="28"/>
        </w:rPr>
        <w:t>/</w:t>
      </w:r>
      <w:r>
        <w:rPr>
          <w:rFonts w:ascii="Times New Roman" w:hAnsi="Times New Roman" w:cs="Times New Roman" w:hint="eastAsia"/>
          <w:bCs/>
          <w:sz w:val="28"/>
          <w:szCs w:val="28"/>
        </w:rPr>
        <w:t>行业社会调查，义工志愿者服务等途径，使学生深入工厂和社区等劳动和社会生活的一线，积极参与科学研究、企业生产、社会服务等各类不同形式的劳动，培育其劳动精神和工匠精神。</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hint="eastAsia"/>
          <w:b/>
          <w:sz w:val="28"/>
          <w:szCs w:val="28"/>
        </w:rPr>
        <w:t>六</w:t>
      </w:r>
      <w:r>
        <w:rPr>
          <w:rFonts w:ascii="Times New Roman" w:hAnsi="Times New Roman" w:cs="Times New Roman"/>
          <w:b/>
          <w:sz w:val="28"/>
          <w:szCs w:val="28"/>
        </w:rPr>
        <w:t>、实践与职业能力培养</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bCs/>
          <w:sz w:val="28"/>
          <w:szCs w:val="28"/>
        </w:rPr>
        <w:t>（一）职业能力培养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注重学生多学科交叉融合的工程能力和职业素养培养，通过产教融合，与政府、企业</w:t>
      </w:r>
      <w:r>
        <w:rPr>
          <w:rFonts w:ascii="Times New Roman" w:hAnsi="Times New Roman" w:cs="Times New Roman"/>
          <w:bCs/>
          <w:sz w:val="28"/>
          <w:szCs w:val="28"/>
        </w:rPr>
        <w:t>/</w:t>
      </w:r>
      <w:r>
        <w:rPr>
          <w:rFonts w:ascii="Times New Roman" w:hAnsi="Times New Roman" w:cs="Times New Roman"/>
          <w:bCs/>
          <w:sz w:val="28"/>
          <w:szCs w:val="28"/>
        </w:rPr>
        <w:t>行业、研发机构等多主体协同育人。在职业能力培养方面主要要求：</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1. </w:t>
      </w:r>
      <w:r>
        <w:rPr>
          <w:rFonts w:ascii="Times New Roman" w:hAnsi="Times New Roman" w:cs="Times New Roman"/>
          <w:bCs/>
          <w:sz w:val="28"/>
          <w:szCs w:val="28"/>
        </w:rPr>
        <w:t>增强培养方案的实践环节设计，与</w:t>
      </w:r>
      <w:r>
        <w:rPr>
          <w:rFonts w:ascii="Times New Roman" w:hAnsi="Times New Roman" w:cs="Times New Roman" w:hint="eastAsia"/>
          <w:bCs/>
          <w:sz w:val="28"/>
          <w:szCs w:val="28"/>
        </w:rPr>
        <w:t>企业和</w:t>
      </w:r>
      <w:r>
        <w:rPr>
          <w:rFonts w:ascii="Times New Roman" w:hAnsi="Times New Roman" w:cs="Times New Roman"/>
          <w:bCs/>
          <w:sz w:val="28"/>
          <w:szCs w:val="28"/>
        </w:rPr>
        <w:t>行业紧密结合，做到专业与素质，理论与实践相结合，培养研究生</w:t>
      </w:r>
      <w:r>
        <w:rPr>
          <w:rFonts w:ascii="Times New Roman" w:hAnsi="Times New Roman" w:cs="Times New Roman" w:hint="eastAsia"/>
          <w:bCs/>
          <w:sz w:val="28"/>
          <w:szCs w:val="28"/>
        </w:rPr>
        <w:t>具有多学科交叉融合的知识背景，能够</w:t>
      </w:r>
      <w:r>
        <w:rPr>
          <w:rFonts w:ascii="Times New Roman" w:hAnsi="Times New Roman" w:cs="Times New Roman"/>
          <w:bCs/>
          <w:sz w:val="28"/>
          <w:szCs w:val="28"/>
        </w:rPr>
        <w:t>运用理论、方法和技术解决工程、生产实际问题的能力，重点在于研究生实践研究意识和实践创新能力的培养，将学生职业能力培养与企业人才需求相结合。</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 xml:space="preserve">2. </w:t>
      </w:r>
      <w:r>
        <w:rPr>
          <w:rFonts w:ascii="Times New Roman" w:hAnsi="Times New Roman" w:cs="Times New Roman" w:hint="eastAsia"/>
          <w:bCs/>
          <w:sz w:val="28"/>
          <w:szCs w:val="28"/>
        </w:rPr>
        <w:t>引入政府、研发机构、企业、行业等各方资源，</w:t>
      </w:r>
      <w:r w:rsidR="00560BE3" w:rsidRPr="00330BF0">
        <w:rPr>
          <w:rFonts w:ascii="Times New Roman" w:hAnsi="Times New Roman" w:cs="Times New Roman" w:hint="eastAsia"/>
          <w:bCs/>
          <w:color w:val="FF0000"/>
          <w:sz w:val="28"/>
          <w:szCs w:val="28"/>
        </w:rPr>
        <w:t>突出产教融合和校企合作，</w:t>
      </w:r>
      <w:r>
        <w:rPr>
          <w:rFonts w:ascii="Times New Roman" w:hAnsi="Times New Roman" w:cs="Times New Roman" w:hint="eastAsia"/>
          <w:bCs/>
          <w:sz w:val="28"/>
          <w:szCs w:val="28"/>
        </w:rPr>
        <w:t>构建多学科交叉创新实践平台和联合培养实践基地，组建多学科导师团队，提升研究生工程实践能力和解决复杂工程实际问题的能力。</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3</w:t>
      </w:r>
      <w:r>
        <w:rPr>
          <w:rFonts w:ascii="Times New Roman" w:hAnsi="Times New Roman" w:cs="Times New Roman"/>
          <w:bCs/>
          <w:sz w:val="28"/>
          <w:szCs w:val="28"/>
        </w:rPr>
        <w:t xml:space="preserve">. </w:t>
      </w:r>
      <w:r>
        <w:rPr>
          <w:rFonts w:ascii="Times New Roman" w:hAnsi="Times New Roman" w:cs="Times New Roman" w:hint="eastAsia"/>
          <w:bCs/>
          <w:sz w:val="28"/>
          <w:szCs w:val="28"/>
        </w:rPr>
        <w:t>注重学生职业素养培养，由素质拓展训练、义工</w:t>
      </w:r>
      <w:r>
        <w:rPr>
          <w:rFonts w:ascii="Times New Roman" w:hAnsi="Times New Roman" w:cs="Times New Roman"/>
          <w:bCs/>
          <w:sz w:val="28"/>
          <w:szCs w:val="28"/>
        </w:rPr>
        <w:t>/</w:t>
      </w:r>
      <w:r>
        <w:rPr>
          <w:rFonts w:ascii="Times New Roman" w:hAnsi="Times New Roman" w:cs="Times New Roman"/>
          <w:bCs/>
          <w:sz w:val="28"/>
          <w:szCs w:val="28"/>
        </w:rPr>
        <w:t>志愿者服务、企业</w:t>
      </w:r>
      <w:r>
        <w:rPr>
          <w:rFonts w:ascii="Times New Roman" w:hAnsi="Times New Roman" w:cs="Times New Roman"/>
          <w:bCs/>
          <w:sz w:val="28"/>
          <w:szCs w:val="28"/>
        </w:rPr>
        <w:t>/</w:t>
      </w:r>
      <w:r>
        <w:rPr>
          <w:rFonts w:ascii="Times New Roman" w:hAnsi="Times New Roman" w:cs="Times New Roman"/>
          <w:bCs/>
          <w:sz w:val="28"/>
          <w:szCs w:val="28"/>
        </w:rPr>
        <w:t>产业社会调查</w:t>
      </w:r>
      <w:r>
        <w:rPr>
          <w:rFonts w:ascii="Times New Roman" w:hAnsi="Times New Roman" w:cs="Times New Roman" w:hint="eastAsia"/>
          <w:bCs/>
          <w:sz w:val="28"/>
          <w:szCs w:val="28"/>
        </w:rPr>
        <w:t>、文化艺术活动</w:t>
      </w:r>
      <w:r>
        <w:rPr>
          <w:rFonts w:ascii="Times New Roman" w:hAnsi="Times New Roman" w:cs="Times New Roman"/>
          <w:bCs/>
          <w:sz w:val="28"/>
          <w:szCs w:val="28"/>
        </w:rPr>
        <w:t>等实践</w:t>
      </w:r>
      <w:r>
        <w:rPr>
          <w:rFonts w:ascii="Times New Roman" w:hAnsi="Times New Roman" w:cs="Times New Roman" w:hint="eastAsia"/>
          <w:bCs/>
          <w:sz w:val="28"/>
          <w:szCs w:val="28"/>
        </w:rPr>
        <w:t>活动</w:t>
      </w:r>
      <w:r>
        <w:rPr>
          <w:rFonts w:ascii="Times New Roman" w:hAnsi="Times New Roman" w:cs="Times New Roman"/>
          <w:bCs/>
          <w:sz w:val="28"/>
          <w:szCs w:val="28"/>
        </w:rPr>
        <w:t>构成</w:t>
      </w:r>
      <w:r>
        <w:rPr>
          <w:rFonts w:ascii="Times New Roman" w:hAnsi="Times New Roman" w:cs="Times New Roman" w:hint="eastAsia"/>
          <w:bCs/>
          <w:sz w:val="28"/>
          <w:szCs w:val="28"/>
        </w:rPr>
        <w:t>，提升学生劳动意识、团队合作意识和社会服务意识，增强艺术修养。</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 </w:t>
      </w:r>
      <w:r>
        <w:rPr>
          <w:rFonts w:ascii="Times New Roman" w:hAnsi="Times New Roman" w:cs="Times New Roman"/>
          <w:bCs/>
          <w:sz w:val="28"/>
          <w:szCs w:val="28"/>
        </w:rPr>
        <w:t>在论文选题上强调应用性与技术性，保证专业学位研究生在掌握专业理论知识的同时，具备开发创新和应用能力，毕业后能承担相应专业领域的工作。</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bCs/>
          <w:sz w:val="28"/>
          <w:szCs w:val="28"/>
        </w:rPr>
        <w:t>（二）专业实践</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全日制专业学位研究生在校期间必须参加不少于</w:t>
      </w:r>
      <w:r>
        <w:rPr>
          <w:rFonts w:ascii="Times New Roman" w:hAnsi="Times New Roman" w:cs="Times New Roman"/>
          <w:bCs/>
          <w:sz w:val="28"/>
          <w:szCs w:val="28"/>
        </w:rPr>
        <w:t>1</w:t>
      </w:r>
      <w:r>
        <w:rPr>
          <w:rFonts w:ascii="Times New Roman" w:hAnsi="Times New Roman" w:cs="Times New Roman"/>
          <w:bCs/>
          <w:sz w:val="28"/>
          <w:szCs w:val="28"/>
        </w:rPr>
        <w:t>年的专业实践。专业实践采取</w:t>
      </w:r>
      <w:r>
        <w:rPr>
          <w:rFonts w:ascii="Times New Roman" w:hAnsi="Times New Roman" w:cs="Times New Roman" w:hint="eastAsia"/>
          <w:bCs/>
          <w:sz w:val="28"/>
          <w:szCs w:val="28"/>
        </w:rPr>
        <w:t>“</w:t>
      </w:r>
      <w:r>
        <w:rPr>
          <w:rFonts w:ascii="Times New Roman" w:hAnsi="Times New Roman" w:cs="Times New Roman"/>
          <w:bCs/>
          <w:sz w:val="28"/>
          <w:szCs w:val="28"/>
        </w:rPr>
        <w:t>集中实践与分段实践</w:t>
      </w:r>
      <w:r>
        <w:rPr>
          <w:rFonts w:ascii="Times New Roman" w:hAnsi="Times New Roman" w:cs="Times New Roman" w:hint="eastAsia"/>
          <w:bCs/>
          <w:sz w:val="28"/>
          <w:szCs w:val="28"/>
        </w:rPr>
        <w:t>”</w:t>
      </w:r>
      <w:r>
        <w:rPr>
          <w:rFonts w:ascii="Times New Roman" w:hAnsi="Times New Roman" w:cs="Times New Roman"/>
          <w:bCs/>
          <w:sz w:val="28"/>
          <w:szCs w:val="28"/>
        </w:rPr>
        <w:t>相结合、</w:t>
      </w:r>
      <w:r>
        <w:rPr>
          <w:rFonts w:ascii="Times New Roman" w:hAnsi="Times New Roman" w:cs="Times New Roman" w:hint="eastAsia"/>
          <w:bCs/>
          <w:sz w:val="28"/>
          <w:szCs w:val="28"/>
        </w:rPr>
        <w:t>“</w:t>
      </w:r>
      <w:r>
        <w:rPr>
          <w:rFonts w:ascii="Times New Roman" w:hAnsi="Times New Roman" w:cs="Times New Roman"/>
          <w:bCs/>
          <w:sz w:val="28"/>
          <w:szCs w:val="28"/>
        </w:rPr>
        <w:t>校内实践和现场实践</w:t>
      </w:r>
      <w:r>
        <w:rPr>
          <w:rFonts w:ascii="Times New Roman" w:hAnsi="Times New Roman" w:cs="Times New Roman" w:hint="eastAsia"/>
          <w:bCs/>
          <w:sz w:val="28"/>
          <w:szCs w:val="28"/>
        </w:rPr>
        <w:t>”</w:t>
      </w:r>
      <w:r>
        <w:rPr>
          <w:rFonts w:ascii="Times New Roman" w:hAnsi="Times New Roman" w:cs="Times New Roman"/>
          <w:bCs/>
          <w:sz w:val="28"/>
          <w:szCs w:val="28"/>
        </w:rPr>
        <w:t>相结合、</w:t>
      </w:r>
      <w:r>
        <w:rPr>
          <w:rFonts w:ascii="Times New Roman" w:hAnsi="Times New Roman" w:cs="Times New Roman" w:hint="eastAsia"/>
          <w:bCs/>
          <w:sz w:val="28"/>
          <w:szCs w:val="28"/>
        </w:rPr>
        <w:t>“</w:t>
      </w:r>
      <w:r>
        <w:rPr>
          <w:rFonts w:ascii="Times New Roman" w:hAnsi="Times New Roman" w:cs="Times New Roman"/>
          <w:bCs/>
          <w:sz w:val="28"/>
          <w:szCs w:val="28"/>
        </w:rPr>
        <w:t>专业实践与论文工作</w:t>
      </w:r>
      <w:r>
        <w:rPr>
          <w:rFonts w:ascii="Times New Roman" w:hAnsi="Times New Roman" w:cs="Times New Roman" w:hint="eastAsia"/>
          <w:bCs/>
          <w:sz w:val="28"/>
          <w:szCs w:val="28"/>
        </w:rPr>
        <w:t>”</w:t>
      </w:r>
      <w:r>
        <w:rPr>
          <w:rFonts w:ascii="Times New Roman" w:hAnsi="Times New Roman" w:cs="Times New Roman"/>
          <w:bCs/>
          <w:sz w:val="28"/>
          <w:szCs w:val="28"/>
        </w:rPr>
        <w:t>相结合的原则，</w:t>
      </w:r>
      <w:r w:rsidR="00010CBD" w:rsidRPr="00330BF0">
        <w:rPr>
          <w:rFonts w:ascii="Times New Roman" w:hAnsi="Times New Roman" w:cs="Times New Roman" w:hint="eastAsia"/>
          <w:bCs/>
          <w:color w:val="FF0000"/>
          <w:sz w:val="28"/>
          <w:szCs w:val="28"/>
        </w:rPr>
        <w:t>突出产教融合和校企合作，</w:t>
      </w:r>
      <w:r>
        <w:rPr>
          <w:rFonts w:ascii="Times New Roman" w:hAnsi="Times New Roman" w:cs="Times New Roman"/>
          <w:bCs/>
          <w:sz w:val="28"/>
          <w:szCs w:val="28"/>
        </w:rPr>
        <w:t>采取以下几种灵活方式</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1</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hint="eastAsia"/>
          <w:bCs/>
          <w:sz w:val="28"/>
          <w:szCs w:val="28"/>
        </w:rPr>
        <w:t>与企业共建联合实验室和校企协同育人平台，选派学生进行专业实践，解决企业产品开发、升级难题，为企业转型提升创新能力。</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2.</w:t>
      </w:r>
      <w:r>
        <w:rPr>
          <w:rFonts w:ascii="Times New Roman" w:hAnsi="Times New Roman" w:cs="Times New Roman"/>
          <w:bCs/>
          <w:sz w:val="28"/>
          <w:szCs w:val="28"/>
        </w:rPr>
        <w:t xml:space="preserve"> </w:t>
      </w:r>
      <w:r>
        <w:rPr>
          <w:rFonts w:ascii="Times New Roman" w:hAnsi="Times New Roman" w:cs="Times New Roman" w:hint="eastAsia"/>
          <w:bCs/>
          <w:sz w:val="28"/>
          <w:szCs w:val="28"/>
        </w:rPr>
        <w:t>与企业联盟、行业协会</w:t>
      </w:r>
      <w:r>
        <w:rPr>
          <w:rFonts w:ascii="Times New Roman" w:hAnsi="Times New Roman" w:cs="Times New Roman" w:hint="eastAsia"/>
          <w:bCs/>
          <w:sz w:val="28"/>
          <w:szCs w:val="28"/>
        </w:rPr>
        <w:t>/</w:t>
      </w:r>
      <w:r>
        <w:rPr>
          <w:rFonts w:ascii="Times New Roman" w:hAnsi="Times New Roman" w:cs="Times New Roman" w:hint="eastAsia"/>
          <w:bCs/>
          <w:sz w:val="28"/>
          <w:szCs w:val="28"/>
        </w:rPr>
        <w:t>学会共建产业研究院与实验室，选派学生进行专业实践，参与解决行业</w:t>
      </w:r>
      <w:r>
        <w:rPr>
          <w:rFonts w:ascii="Times New Roman" w:hAnsi="Times New Roman" w:cs="Times New Roman" w:hint="eastAsia"/>
          <w:bCs/>
          <w:sz w:val="28"/>
          <w:szCs w:val="28"/>
        </w:rPr>
        <w:t>/</w:t>
      </w:r>
      <w:r>
        <w:rPr>
          <w:rFonts w:ascii="Times New Roman" w:hAnsi="Times New Roman" w:cs="Times New Roman" w:hint="eastAsia"/>
          <w:bCs/>
          <w:sz w:val="28"/>
          <w:szCs w:val="28"/>
        </w:rPr>
        <w:t>产业共性问题。</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3.</w:t>
      </w:r>
      <w:r>
        <w:rPr>
          <w:rFonts w:ascii="Times New Roman" w:hAnsi="Times New Roman" w:cs="Times New Roman"/>
          <w:bCs/>
          <w:sz w:val="28"/>
          <w:szCs w:val="28"/>
        </w:rPr>
        <w:t xml:space="preserve"> </w:t>
      </w:r>
      <w:r>
        <w:rPr>
          <w:rFonts w:ascii="Times New Roman" w:hAnsi="Times New Roman" w:cs="Times New Roman" w:hint="eastAsia"/>
          <w:bCs/>
          <w:sz w:val="28"/>
          <w:szCs w:val="28"/>
        </w:rPr>
        <w:t>利用研发机构已有的工程中心、技术开发基地资源，共建协同创新研究中心，选派学生进行专业实践。</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4.</w:t>
      </w:r>
      <w:r>
        <w:rPr>
          <w:rFonts w:ascii="Times New Roman" w:hAnsi="Times New Roman" w:cs="Times New Roman"/>
          <w:bCs/>
          <w:sz w:val="28"/>
          <w:szCs w:val="28"/>
        </w:rPr>
        <w:t xml:space="preserve"> </w:t>
      </w:r>
      <w:r>
        <w:rPr>
          <w:rFonts w:ascii="Times New Roman" w:hAnsi="Times New Roman" w:cs="Times New Roman" w:hint="eastAsia"/>
          <w:bCs/>
          <w:sz w:val="28"/>
          <w:szCs w:val="28"/>
        </w:rPr>
        <w:t>利用其他合作单位现有的产学研基地，以工程项目为导向，共建协同育人平台，选派学生进行专业实践。</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实践完成后要提交实践总结报告，并进行实践成果答辩，评委由校外行业专家组成，客观评价学生实际的工程实践能力。学院对研究生实践教学环节实行全过程的管理、监控和质量评价，以保证实践教学质量。</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hint="eastAsia"/>
          <w:b/>
          <w:sz w:val="28"/>
          <w:szCs w:val="28"/>
        </w:rPr>
        <w:t>七</w:t>
      </w:r>
      <w:r>
        <w:rPr>
          <w:rFonts w:ascii="Times New Roman" w:hAnsi="Times New Roman" w:cs="Times New Roman"/>
          <w:b/>
          <w:sz w:val="28"/>
          <w:szCs w:val="28"/>
        </w:rPr>
        <w:t>、</w:t>
      </w:r>
      <w:r>
        <w:rPr>
          <w:rFonts w:ascii="Times New Roman" w:hAnsi="Times New Roman" w:cs="Times New Roman" w:hint="eastAsia"/>
          <w:b/>
          <w:sz w:val="28"/>
          <w:szCs w:val="28"/>
        </w:rPr>
        <w:t>其他必修环节</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1.</w:t>
      </w:r>
      <w:r>
        <w:rPr>
          <w:rFonts w:ascii="Times New Roman" w:hAnsi="Times New Roman" w:cs="Times New Roman"/>
          <w:bCs/>
          <w:sz w:val="28"/>
          <w:szCs w:val="28"/>
        </w:rPr>
        <w:t xml:space="preserve"> </w:t>
      </w:r>
      <w:r>
        <w:rPr>
          <w:rFonts w:ascii="Times New Roman" w:hAnsi="Times New Roman" w:cs="Times New Roman" w:hint="eastAsia"/>
          <w:bCs/>
          <w:sz w:val="28"/>
          <w:szCs w:val="28"/>
        </w:rPr>
        <w:t>系列讲座：参加</w:t>
      </w:r>
      <w:r>
        <w:rPr>
          <w:rFonts w:ascii="Times New Roman" w:hAnsi="Times New Roman" w:cs="Times New Roman"/>
          <w:bCs/>
          <w:sz w:val="28"/>
          <w:szCs w:val="28"/>
        </w:rPr>
        <w:t>讲座次数不少于</w:t>
      </w:r>
      <w:r>
        <w:rPr>
          <w:rFonts w:ascii="Times New Roman" w:hAnsi="Times New Roman" w:cs="Times New Roman"/>
          <w:bCs/>
          <w:sz w:val="28"/>
          <w:szCs w:val="28"/>
        </w:rPr>
        <w:t>8</w:t>
      </w:r>
      <w:r>
        <w:rPr>
          <w:rFonts w:ascii="Times New Roman" w:hAnsi="Times New Roman" w:cs="Times New Roman"/>
          <w:bCs/>
          <w:sz w:val="28"/>
          <w:szCs w:val="28"/>
        </w:rPr>
        <w:t>次</w:t>
      </w:r>
      <w:r>
        <w:rPr>
          <w:rFonts w:ascii="Times New Roman" w:hAnsi="Times New Roman" w:cs="Times New Roman" w:hint="eastAsia"/>
          <w:bCs/>
          <w:sz w:val="28"/>
          <w:szCs w:val="28"/>
        </w:rPr>
        <w:t>，并</w:t>
      </w:r>
      <w:r>
        <w:rPr>
          <w:rFonts w:ascii="Times New Roman" w:hAnsi="Times New Roman" w:cs="Times New Roman"/>
          <w:bCs/>
          <w:sz w:val="28"/>
          <w:szCs w:val="28"/>
        </w:rPr>
        <w:t>撰写不少于</w:t>
      </w:r>
      <w:r>
        <w:rPr>
          <w:rFonts w:ascii="Times New Roman" w:hAnsi="Times New Roman" w:cs="Times New Roman"/>
          <w:bCs/>
          <w:sz w:val="28"/>
          <w:szCs w:val="28"/>
        </w:rPr>
        <w:t>1000</w:t>
      </w:r>
      <w:r>
        <w:rPr>
          <w:rFonts w:ascii="Times New Roman" w:hAnsi="Times New Roman" w:cs="Times New Roman"/>
          <w:bCs/>
          <w:sz w:val="28"/>
          <w:szCs w:val="28"/>
        </w:rPr>
        <w:t>字的心得体会，记</w:t>
      </w:r>
      <w:r>
        <w:rPr>
          <w:rFonts w:ascii="Times New Roman" w:hAnsi="Times New Roman" w:cs="Times New Roman"/>
          <w:bCs/>
          <w:sz w:val="28"/>
          <w:szCs w:val="28"/>
        </w:rPr>
        <w:t>1</w:t>
      </w:r>
      <w:r>
        <w:rPr>
          <w:rFonts w:ascii="Times New Roman" w:hAnsi="Times New Roman" w:cs="Times New Roman"/>
          <w:bCs/>
          <w:sz w:val="28"/>
          <w:szCs w:val="28"/>
        </w:rPr>
        <w:t>学分。</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lastRenderedPageBreak/>
        <w:t>2</w:t>
      </w:r>
      <w:r>
        <w:rPr>
          <w:rFonts w:ascii="Times New Roman" w:hAnsi="Times New Roman" w:cs="Times New Roman"/>
          <w:bCs/>
          <w:sz w:val="28"/>
          <w:szCs w:val="28"/>
        </w:rPr>
        <w:t xml:space="preserve">. </w:t>
      </w:r>
      <w:r>
        <w:rPr>
          <w:rFonts w:ascii="Times New Roman" w:hAnsi="Times New Roman" w:cs="Times New Roman" w:hint="eastAsia"/>
          <w:bCs/>
          <w:sz w:val="28"/>
          <w:szCs w:val="28"/>
        </w:rPr>
        <w:t>文献综述与选题报告：</w:t>
      </w:r>
      <w:r>
        <w:rPr>
          <w:rFonts w:ascii="Times New Roman" w:hAnsi="Times New Roman" w:cs="Times New Roman"/>
          <w:bCs/>
          <w:sz w:val="28"/>
          <w:szCs w:val="28"/>
        </w:rPr>
        <w:t>全日制</w:t>
      </w:r>
      <w:r>
        <w:rPr>
          <w:rFonts w:ascii="Times New Roman" w:hAnsi="Times New Roman" w:cs="Times New Roman" w:hint="eastAsia"/>
          <w:bCs/>
          <w:sz w:val="28"/>
          <w:szCs w:val="28"/>
        </w:rPr>
        <w:t>专业学位</w:t>
      </w:r>
      <w:r>
        <w:rPr>
          <w:rFonts w:ascii="Times New Roman" w:hAnsi="Times New Roman" w:cs="Times New Roman"/>
          <w:bCs/>
          <w:sz w:val="28"/>
          <w:szCs w:val="28"/>
        </w:rPr>
        <w:t>研究生的学位（毕业）论文开题报告应在第三学期确定，要求在第三学期结束前向</w:t>
      </w:r>
      <w:r>
        <w:rPr>
          <w:rFonts w:ascii="Times New Roman" w:hAnsi="Times New Roman" w:cs="Times New Roman" w:hint="eastAsia"/>
          <w:bCs/>
          <w:sz w:val="28"/>
          <w:szCs w:val="28"/>
        </w:rPr>
        <w:t>学院</w:t>
      </w:r>
      <w:r>
        <w:rPr>
          <w:rFonts w:ascii="Times New Roman" w:hAnsi="Times New Roman" w:cs="Times New Roman"/>
          <w:bCs/>
          <w:sz w:val="28"/>
          <w:szCs w:val="28"/>
        </w:rPr>
        <w:t>提出开题</w:t>
      </w:r>
      <w:r>
        <w:rPr>
          <w:rFonts w:ascii="Times New Roman" w:hAnsi="Times New Roman" w:cs="Times New Roman" w:hint="eastAsia"/>
          <w:bCs/>
          <w:sz w:val="28"/>
          <w:szCs w:val="28"/>
        </w:rPr>
        <w:t>申请</w:t>
      </w:r>
      <w:r>
        <w:rPr>
          <w:rFonts w:ascii="Times New Roman" w:hAnsi="Times New Roman" w:cs="Times New Roman"/>
          <w:bCs/>
          <w:sz w:val="28"/>
          <w:szCs w:val="28"/>
        </w:rPr>
        <w:t>，经导师同意，</w:t>
      </w:r>
      <w:r>
        <w:rPr>
          <w:rFonts w:ascii="Times New Roman" w:hAnsi="Times New Roman" w:cs="Times New Roman" w:hint="eastAsia"/>
          <w:bCs/>
          <w:sz w:val="28"/>
          <w:szCs w:val="28"/>
        </w:rPr>
        <w:t>学院</w:t>
      </w:r>
      <w:r>
        <w:rPr>
          <w:rFonts w:ascii="Times New Roman" w:hAnsi="Times New Roman" w:cs="Times New Roman"/>
          <w:bCs/>
          <w:sz w:val="28"/>
          <w:szCs w:val="28"/>
        </w:rPr>
        <w:t>审核后正式确定研究课题。</w:t>
      </w:r>
      <w:r>
        <w:rPr>
          <w:rFonts w:ascii="Times New Roman" w:hAnsi="Times New Roman" w:cs="Times New Roman" w:hint="eastAsia"/>
          <w:bCs/>
          <w:sz w:val="28"/>
          <w:szCs w:val="28"/>
        </w:rPr>
        <w:t>文献综述和</w:t>
      </w:r>
      <w:r>
        <w:rPr>
          <w:rFonts w:ascii="Times New Roman" w:hAnsi="Times New Roman" w:cs="Times New Roman"/>
          <w:bCs/>
          <w:sz w:val="28"/>
          <w:szCs w:val="28"/>
        </w:rPr>
        <w:t>开题报告应符合《福州大学研究生学位（毕业）论文阶段管理实施细则》等文件要求</w:t>
      </w:r>
      <w:r>
        <w:rPr>
          <w:rFonts w:ascii="Times New Roman" w:hAnsi="Times New Roman" w:cs="Times New Roman" w:hint="eastAsia"/>
          <w:bCs/>
          <w:sz w:val="28"/>
          <w:szCs w:val="28"/>
        </w:rPr>
        <w:t>，记</w:t>
      </w:r>
      <w:r>
        <w:rPr>
          <w:rFonts w:ascii="Times New Roman" w:hAnsi="Times New Roman" w:cs="Times New Roman" w:hint="eastAsia"/>
          <w:bCs/>
          <w:sz w:val="28"/>
          <w:szCs w:val="28"/>
        </w:rPr>
        <w:t>1</w:t>
      </w:r>
      <w:r>
        <w:rPr>
          <w:rFonts w:ascii="Times New Roman" w:hAnsi="Times New Roman" w:cs="Times New Roman" w:hint="eastAsia"/>
          <w:bCs/>
          <w:sz w:val="28"/>
          <w:szCs w:val="28"/>
        </w:rPr>
        <w:t>学分。</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3.</w:t>
      </w:r>
      <w:r>
        <w:rPr>
          <w:rFonts w:ascii="Times New Roman" w:hAnsi="Times New Roman" w:cs="Times New Roman"/>
          <w:bCs/>
          <w:sz w:val="28"/>
          <w:szCs w:val="28"/>
        </w:rPr>
        <w:t xml:space="preserve"> </w:t>
      </w:r>
      <w:r>
        <w:rPr>
          <w:rFonts w:ascii="Times New Roman" w:hAnsi="Times New Roman" w:cs="Times New Roman" w:hint="eastAsia"/>
          <w:bCs/>
          <w:sz w:val="28"/>
          <w:szCs w:val="28"/>
        </w:rPr>
        <w:t>素质拓展和企业</w:t>
      </w:r>
      <w:r>
        <w:rPr>
          <w:rFonts w:ascii="Times New Roman" w:hAnsi="Times New Roman" w:cs="Times New Roman" w:hint="eastAsia"/>
          <w:bCs/>
          <w:sz w:val="28"/>
          <w:szCs w:val="28"/>
        </w:rPr>
        <w:t>/</w:t>
      </w:r>
      <w:r>
        <w:rPr>
          <w:rFonts w:ascii="Times New Roman" w:hAnsi="Times New Roman" w:cs="Times New Roman" w:hint="eastAsia"/>
          <w:bCs/>
          <w:sz w:val="28"/>
          <w:szCs w:val="28"/>
        </w:rPr>
        <w:t>行业社会调查：该实践环节主要为增强学生劳动意识、团队协作意识和服务社会意识，不设学分。</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hint="eastAsia"/>
          <w:b/>
          <w:sz w:val="28"/>
          <w:szCs w:val="28"/>
        </w:rPr>
        <w:t>八</w:t>
      </w:r>
      <w:r>
        <w:rPr>
          <w:rFonts w:ascii="Times New Roman" w:hAnsi="Times New Roman" w:cs="Times New Roman"/>
          <w:b/>
          <w:sz w:val="28"/>
          <w:szCs w:val="28"/>
        </w:rPr>
        <w:t>、学位论文</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全日制专业学位研究生的学位论文选题应来源于</w:t>
      </w:r>
      <w:r>
        <w:rPr>
          <w:rFonts w:ascii="Times New Roman" w:hAnsi="Times New Roman" w:cs="Times New Roman" w:hint="eastAsia"/>
          <w:bCs/>
          <w:sz w:val="28"/>
          <w:szCs w:val="28"/>
        </w:rPr>
        <w:t>工程实际或具有明确的工程技术背景，可以是新技术、新工艺、新设备、新材料、新产品的研制与开发。学位论文形式多样化，</w:t>
      </w:r>
      <w:r>
        <w:rPr>
          <w:rFonts w:ascii="Times New Roman" w:hAnsi="Times New Roman" w:cs="Times New Roman"/>
          <w:bCs/>
          <w:sz w:val="28"/>
          <w:szCs w:val="28"/>
        </w:rPr>
        <w:t>可以是研究类学位论文（如应用研究论文），或是设计类和产品研发类论文（如产品研发、工程设计与工程应用等）</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鼓励实行双导师制，其中一位导师来自校内且具有工程实践经验，另一位导师来自企业的专家（专业须与本领域相关）；另外，也可以根据学生的论文研究方向，成立多学科交叉的指导小组。</w:t>
      </w:r>
    </w:p>
    <w:p w:rsidR="008679DB" w:rsidRDefault="008679DB">
      <w:pPr>
        <w:pStyle w:val="a6"/>
        <w:spacing w:before="0" w:beforeAutospacing="0" w:after="0" w:afterAutospacing="0" w:line="360" w:lineRule="auto"/>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hint="eastAsia"/>
          <w:b/>
          <w:sz w:val="28"/>
          <w:szCs w:val="28"/>
        </w:rPr>
        <w:t>九</w:t>
      </w:r>
      <w:r>
        <w:rPr>
          <w:rFonts w:ascii="Times New Roman" w:hAnsi="Times New Roman" w:cs="Times New Roman"/>
          <w:b/>
          <w:sz w:val="28"/>
          <w:szCs w:val="28"/>
        </w:rPr>
        <w:t>、</w:t>
      </w:r>
      <w:r>
        <w:rPr>
          <w:rFonts w:ascii="Times New Roman" w:hAnsi="Times New Roman" w:cs="Times New Roman" w:hint="eastAsia"/>
          <w:b/>
          <w:sz w:val="28"/>
          <w:szCs w:val="28"/>
        </w:rPr>
        <w:t>研究生申请学位创新成果要求</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1.</w:t>
      </w:r>
      <w:r>
        <w:rPr>
          <w:rFonts w:ascii="Times New Roman" w:hAnsi="Times New Roman" w:cs="Times New Roman"/>
          <w:bCs/>
          <w:sz w:val="28"/>
          <w:szCs w:val="28"/>
        </w:rPr>
        <w:t xml:space="preserve"> </w:t>
      </w:r>
      <w:r>
        <w:rPr>
          <w:rFonts w:ascii="Times New Roman" w:hAnsi="Times New Roman" w:cs="Times New Roman"/>
          <w:bCs/>
          <w:sz w:val="28"/>
          <w:szCs w:val="28"/>
        </w:rPr>
        <w:t>完成培养方案中规定的所有环节，获得培养方案规定的学分，成绩合格，</w:t>
      </w:r>
      <w:r>
        <w:rPr>
          <w:rFonts w:ascii="Times New Roman" w:hAnsi="Times New Roman" w:cs="Times New Roman" w:hint="eastAsia"/>
          <w:bCs/>
          <w:sz w:val="28"/>
          <w:szCs w:val="28"/>
        </w:rPr>
        <w:t>且满足下列成果条件</w:t>
      </w:r>
      <w:r>
        <w:rPr>
          <w:rFonts w:ascii="Times New Roman" w:hAnsi="Times New Roman" w:cs="Times New Roman"/>
          <w:bCs/>
          <w:sz w:val="28"/>
          <w:szCs w:val="28"/>
        </w:rPr>
        <w:t>之一</w:t>
      </w:r>
      <w:r>
        <w:rPr>
          <w:rFonts w:ascii="Times New Roman" w:hAnsi="Times New Roman" w:cs="Times New Roman" w:hint="eastAsia"/>
          <w:bCs/>
          <w:sz w:val="28"/>
          <w:szCs w:val="28"/>
        </w:rPr>
        <w:t>，</w:t>
      </w:r>
      <w:r>
        <w:rPr>
          <w:rFonts w:ascii="Times New Roman" w:hAnsi="Times New Roman" w:cs="Times New Roman"/>
          <w:bCs/>
          <w:sz w:val="28"/>
          <w:szCs w:val="28"/>
        </w:rPr>
        <w:t>方可申请论文</w:t>
      </w:r>
      <w:r>
        <w:rPr>
          <w:rFonts w:ascii="Times New Roman" w:hAnsi="Times New Roman" w:cs="Times New Roman" w:hint="eastAsia"/>
          <w:bCs/>
          <w:sz w:val="28"/>
          <w:szCs w:val="28"/>
        </w:rPr>
        <w:t>送审</w:t>
      </w:r>
      <w:r>
        <w:rPr>
          <w:rFonts w:ascii="Times New Roman" w:hAnsi="Times New Roman" w:cs="Times New Roman"/>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bCs/>
          <w:sz w:val="28"/>
          <w:szCs w:val="28"/>
        </w:rPr>
        <w:t>1</w:t>
      </w:r>
      <w:r>
        <w:rPr>
          <w:rFonts w:ascii="Times New Roman" w:hAnsi="Times New Roman" w:cs="Times New Roman"/>
          <w:bCs/>
          <w:sz w:val="28"/>
          <w:szCs w:val="28"/>
        </w:rPr>
        <w:t>）研究生在学期间获市级以上与学位论文有关的科研、设计或其</w:t>
      </w:r>
      <w:r>
        <w:rPr>
          <w:rFonts w:ascii="Times New Roman" w:hAnsi="Times New Roman" w:cs="Times New Roman" w:hint="eastAsia"/>
          <w:bCs/>
          <w:sz w:val="28"/>
          <w:szCs w:val="28"/>
        </w:rPr>
        <w:t>他</w:t>
      </w:r>
      <w:r>
        <w:rPr>
          <w:rFonts w:ascii="Times New Roman" w:hAnsi="Times New Roman" w:cs="Times New Roman"/>
          <w:bCs/>
          <w:sz w:val="28"/>
          <w:szCs w:val="28"/>
        </w:rPr>
        <w:t>工程技术奖励（前</w:t>
      </w:r>
      <w:r>
        <w:rPr>
          <w:rFonts w:ascii="Times New Roman" w:hAnsi="Times New Roman" w:cs="Times New Roman"/>
          <w:bCs/>
          <w:sz w:val="28"/>
          <w:szCs w:val="28"/>
        </w:rPr>
        <w:t>5</w:t>
      </w:r>
      <w:r>
        <w:rPr>
          <w:rFonts w:ascii="Times New Roman" w:hAnsi="Times New Roman" w:cs="Times New Roman"/>
          <w:bCs/>
          <w:sz w:val="28"/>
          <w:szCs w:val="28"/>
        </w:rPr>
        <w:t>名）</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hint="eastAsia"/>
          <w:bCs/>
          <w:sz w:val="28"/>
          <w:szCs w:val="28"/>
        </w:rPr>
        <w:t>2</w:t>
      </w:r>
      <w:r>
        <w:rPr>
          <w:rFonts w:ascii="Times New Roman" w:hAnsi="Times New Roman" w:cs="Times New Roman"/>
          <w:bCs/>
          <w:sz w:val="28"/>
          <w:szCs w:val="28"/>
        </w:rPr>
        <w:t>）研究生在学期间</w:t>
      </w:r>
      <w:r>
        <w:rPr>
          <w:rFonts w:ascii="Times New Roman" w:hAnsi="Times New Roman" w:cs="Times New Roman" w:hint="eastAsia"/>
          <w:bCs/>
          <w:sz w:val="28"/>
          <w:szCs w:val="28"/>
        </w:rPr>
        <w:t>以第一申请人或第二申请人（导师为第一申请人）申请并进入实质性审查阶段的</w:t>
      </w:r>
      <w:r>
        <w:rPr>
          <w:rFonts w:ascii="Times New Roman" w:hAnsi="Times New Roman" w:cs="Times New Roman"/>
          <w:bCs/>
          <w:sz w:val="28"/>
          <w:szCs w:val="28"/>
        </w:rPr>
        <w:t>1</w:t>
      </w:r>
      <w:r>
        <w:rPr>
          <w:rFonts w:ascii="Times New Roman" w:hAnsi="Times New Roman" w:cs="Times New Roman"/>
          <w:bCs/>
          <w:sz w:val="28"/>
          <w:szCs w:val="28"/>
        </w:rPr>
        <w:t>项与学位论文有关的国家发明专利</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lastRenderedPageBreak/>
        <w:t>（</w:t>
      </w:r>
      <w:r>
        <w:rPr>
          <w:rFonts w:ascii="Times New Roman" w:hAnsi="Times New Roman" w:cs="Times New Roman" w:hint="eastAsia"/>
          <w:bCs/>
          <w:sz w:val="28"/>
          <w:szCs w:val="28"/>
        </w:rPr>
        <w:t>3</w:t>
      </w:r>
      <w:r>
        <w:rPr>
          <w:rFonts w:ascii="Times New Roman" w:hAnsi="Times New Roman" w:cs="Times New Roman"/>
          <w:bCs/>
          <w:sz w:val="28"/>
          <w:szCs w:val="28"/>
        </w:rPr>
        <w:t>）研究生在学期间以第一申请人或第二申请人（导师为第一申请人）授权</w:t>
      </w:r>
      <w:r>
        <w:rPr>
          <w:rFonts w:ascii="Times New Roman" w:hAnsi="Times New Roman" w:cs="Times New Roman"/>
          <w:bCs/>
          <w:sz w:val="28"/>
          <w:szCs w:val="28"/>
        </w:rPr>
        <w:t>1</w:t>
      </w:r>
      <w:r>
        <w:rPr>
          <w:rFonts w:ascii="Times New Roman" w:hAnsi="Times New Roman" w:cs="Times New Roman"/>
          <w:bCs/>
          <w:sz w:val="28"/>
          <w:szCs w:val="28"/>
        </w:rPr>
        <w:t>项与学位论文有关的国家实用新型专利</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hint="eastAsia"/>
          <w:bCs/>
          <w:sz w:val="28"/>
          <w:szCs w:val="28"/>
        </w:rPr>
        <w:t>4</w:t>
      </w:r>
      <w:r>
        <w:rPr>
          <w:rFonts w:ascii="Times New Roman" w:hAnsi="Times New Roman" w:cs="Times New Roman"/>
          <w:bCs/>
          <w:sz w:val="28"/>
          <w:szCs w:val="28"/>
        </w:rPr>
        <w:t>）</w:t>
      </w:r>
      <w:r>
        <w:rPr>
          <w:rFonts w:ascii="Times New Roman" w:hAnsi="Times New Roman" w:cs="Times New Roman" w:hint="eastAsia"/>
          <w:bCs/>
          <w:sz w:val="28"/>
          <w:szCs w:val="28"/>
        </w:rPr>
        <w:t>研究生在学期间以第一作者或第二作者（导师为第一作者）在学院认定的本学科领域学术期刊发表（含录用）</w:t>
      </w:r>
      <w:r>
        <w:rPr>
          <w:rFonts w:ascii="Times New Roman" w:hAnsi="Times New Roman" w:cs="Times New Roman"/>
          <w:bCs/>
          <w:sz w:val="28"/>
          <w:szCs w:val="28"/>
        </w:rPr>
        <w:t>1</w:t>
      </w:r>
      <w:r>
        <w:rPr>
          <w:rFonts w:ascii="Times New Roman" w:hAnsi="Times New Roman" w:cs="Times New Roman"/>
          <w:bCs/>
          <w:sz w:val="28"/>
          <w:szCs w:val="28"/>
        </w:rPr>
        <w:t>篇学术论文。</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w:t>
      </w:r>
      <w:r>
        <w:rPr>
          <w:rFonts w:ascii="Times New Roman" w:hAnsi="Times New Roman" w:cs="Times New Roman" w:hint="eastAsia"/>
          <w:bCs/>
          <w:sz w:val="28"/>
          <w:szCs w:val="28"/>
        </w:rPr>
        <w:t>5</w:t>
      </w:r>
      <w:r>
        <w:rPr>
          <w:rFonts w:ascii="Times New Roman" w:hAnsi="Times New Roman" w:cs="Times New Roman" w:hint="eastAsia"/>
          <w:bCs/>
          <w:sz w:val="28"/>
          <w:szCs w:val="28"/>
        </w:rPr>
        <w:t>）研究生在学期间以第一作者撰写并通过学院认定的</w:t>
      </w:r>
      <w:r>
        <w:rPr>
          <w:rFonts w:ascii="Times New Roman" w:hAnsi="Times New Roman" w:cs="Times New Roman"/>
          <w:bCs/>
          <w:sz w:val="28"/>
          <w:szCs w:val="28"/>
        </w:rPr>
        <w:t>针对工程和技术的软科学论文（如调研报告）</w:t>
      </w:r>
      <w:r>
        <w:rPr>
          <w:rFonts w:ascii="Times New Roman" w:hAnsi="Times New Roman" w:cs="Times New Roman" w:hint="eastAsia"/>
          <w:bCs/>
          <w:sz w:val="28"/>
          <w:szCs w:val="28"/>
        </w:rPr>
        <w:t>。</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发表的论文和申请的专利均需</w:t>
      </w:r>
      <w:r>
        <w:rPr>
          <w:rFonts w:ascii="Times New Roman" w:hAnsi="Times New Roman" w:cs="Times New Roman" w:hint="eastAsia"/>
          <w:bCs/>
          <w:sz w:val="28"/>
          <w:szCs w:val="28"/>
        </w:rPr>
        <w:t>第一单位</w:t>
      </w:r>
      <w:r>
        <w:rPr>
          <w:rFonts w:ascii="Times New Roman" w:hAnsi="Times New Roman" w:cs="Times New Roman"/>
          <w:bCs/>
          <w:sz w:val="28"/>
          <w:szCs w:val="28"/>
        </w:rPr>
        <w:t>署名福州大学。研究生在申请学位论文送审时，应提交发表论文所在刊物的封面、目录及论文首页或录用通知书的复印件及论文全文；或提交专利</w:t>
      </w:r>
      <w:r>
        <w:rPr>
          <w:rFonts w:ascii="Times New Roman" w:hAnsi="Times New Roman" w:cs="Times New Roman" w:hint="eastAsia"/>
          <w:bCs/>
          <w:sz w:val="28"/>
          <w:szCs w:val="28"/>
        </w:rPr>
        <w:t>授权证书，或提交国家发明专利进入实质性审查阶段通知书，</w:t>
      </w:r>
      <w:r>
        <w:rPr>
          <w:rFonts w:ascii="Times New Roman" w:hAnsi="Times New Roman" w:cs="Times New Roman"/>
          <w:bCs/>
          <w:sz w:val="28"/>
          <w:szCs w:val="28"/>
        </w:rPr>
        <w:t>或提交相关奖励证书复印件。</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论文开题报告和中期阶段报告。</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3</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不少于</w:t>
      </w:r>
      <w:r>
        <w:rPr>
          <w:rFonts w:ascii="Times New Roman" w:hAnsi="Times New Roman" w:cs="Times New Roman"/>
          <w:bCs/>
          <w:sz w:val="28"/>
          <w:szCs w:val="28"/>
        </w:rPr>
        <w:t>6000</w:t>
      </w:r>
      <w:r>
        <w:rPr>
          <w:rFonts w:ascii="Times New Roman" w:hAnsi="Times New Roman" w:cs="Times New Roman"/>
          <w:bCs/>
          <w:sz w:val="28"/>
          <w:szCs w:val="28"/>
        </w:rPr>
        <w:t>字的专业实践报告。</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bCs/>
          <w:sz w:val="28"/>
          <w:szCs w:val="28"/>
        </w:rPr>
        <w:t>4</w:t>
      </w:r>
      <w:r>
        <w:rPr>
          <w:rFonts w:ascii="Times New Roman" w:hAnsi="Times New Roman" w:cs="Times New Roman" w:hint="eastAsia"/>
          <w:bCs/>
          <w:sz w:val="28"/>
          <w:szCs w:val="28"/>
        </w:rPr>
        <w:t>.</w:t>
      </w:r>
      <w:r>
        <w:rPr>
          <w:rFonts w:ascii="Times New Roman" w:hAnsi="Times New Roman" w:cs="Times New Roman"/>
          <w:bCs/>
          <w:sz w:val="28"/>
          <w:szCs w:val="28"/>
        </w:rPr>
        <w:t xml:space="preserve"> </w:t>
      </w:r>
      <w:r>
        <w:rPr>
          <w:rFonts w:ascii="Times New Roman" w:hAnsi="Times New Roman" w:cs="Times New Roman"/>
          <w:bCs/>
          <w:sz w:val="28"/>
          <w:szCs w:val="28"/>
        </w:rPr>
        <w:t>学位论文撰写格式参考福州大学硕士学位论文相关规定。</w:t>
      </w:r>
    </w:p>
    <w:p w:rsidR="008679DB" w:rsidRDefault="005C4346">
      <w:pPr>
        <w:pStyle w:val="a6"/>
        <w:spacing w:before="0" w:beforeAutospacing="0" w:after="0" w:afterAutospacing="0" w:line="360" w:lineRule="auto"/>
        <w:ind w:firstLineChars="200" w:firstLine="560"/>
        <w:jc w:val="both"/>
        <w:rPr>
          <w:rFonts w:ascii="Times New Roman" w:hAnsi="Times New Roman" w:cs="Times New Roman"/>
          <w:bCs/>
          <w:sz w:val="28"/>
          <w:szCs w:val="28"/>
        </w:rPr>
      </w:pPr>
      <w:r>
        <w:rPr>
          <w:rFonts w:ascii="Times New Roman" w:hAnsi="Times New Roman" w:cs="Times New Roman" w:hint="eastAsia"/>
          <w:bCs/>
          <w:sz w:val="28"/>
          <w:szCs w:val="28"/>
        </w:rPr>
        <w:t>5.</w:t>
      </w:r>
      <w:r>
        <w:rPr>
          <w:rFonts w:ascii="Times New Roman" w:hAnsi="Times New Roman" w:cs="Times New Roman"/>
          <w:bCs/>
          <w:sz w:val="28"/>
          <w:szCs w:val="28"/>
        </w:rPr>
        <w:t xml:space="preserve"> </w:t>
      </w:r>
      <w:r>
        <w:rPr>
          <w:rFonts w:ascii="Times New Roman" w:hAnsi="Times New Roman" w:cs="Times New Roman"/>
          <w:bCs/>
          <w:sz w:val="28"/>
          <w:szCs w:val="28"/>
        </w:rPr>
        <w:t>论文评阅、答辩审批、答辩、学位授予等，均按教育</w:t>
      </w:r>
      <w:r>
        <w:rPr>
          <w:rFonts w:ascii="Times New Roman" w:hAnsi="Times New Roman" w:cs="Times New Roman" w:hint="eastAsia"/>
          <w:bCs/>
          <w:sz w:val="28"/>
          <w:szCs w:val="28"/>
        </w:rPr>
        <w:t>主管部门</w:t>
      </w:r>
      <w:r>
        <w:rPr>
          <w:rFonts w:ascii="Times New Roman" w:hAnsi="Times New Roman" w:cs="Times New Roman"/>
          <w:bCs/>
          <w:sz w:val="28"/>
          <w:szCs w:val="28"/>
        </w:rPr>
        <w:t>和《</w:t>
      </w:r>
      <w:r>
        <w:rPr>
          <w:rFonts w:ascii="Times New Roman" w:hAnsi="Times New Roman" w:cs="Times New Roman" w:hint="eastAsia"/>
          <w:bCs/>
          <w:sz w:val="28"/>
          <w:szCs w:val="28"/>
        </w:rPr>
        <w:t>福州大学博士、硕士学位授予工作细则</w:t>
      </w:r>
      <w:r>
        <w:rPr>
          <w:rFonts w:ascii="Times New Roman" w:hAnsi="Times New Roman" w:cs="Times New Roman"/>
          <w:bCs/>
          <w:sz w:val="28"/>
          <w:szCs w:val="28"/>
        </w:rPr>
        <w:t>》的有关规定执行。</w:t>
      </w:r>
    </w:p>
    <w:p w:rsidR="008679DB" w:rsidRDefault="008679DB">
      <w:pPr>
        <w:pStyle w:val="a6"/>
        <w:spacing w:before="0" w:beforeAutospacing="0" w:after="0" w:afterAutospacing="0" w:line="360" w:lineRule="auto"/>
        <w:jc w:val="both"/>
        <w:rPr>
          <w:rFonts w:ascii="Times New Roman" w:hAnsi="Times New Roman" w:cs="Times New Roman"/>
          <w:bCs/>
          <w:sz w:val="28"/>
          <w:szCs w:val="28"/>
        </w:rPr>
      </w:pPr>
    </w:p>
    <w:p w:rsidR="008679DB" w:rsidRDefault="005C4346">
      <w:pPr>
        <w:pStyle w:val="a6"/>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hint="eastAsia"/>
          <w:b/>
          <w:sz w:val="28"/>
          <w:szCs w:val="28"/>
        </w:rPr>
        <w:t>十</w:t>
      </w:r>
      <w:r>
        <w:rPr>
          <w:rFonts w:ascii="Times New Roman" w:hAnsi="Times New Roman" w:cs="Times New Roman"/>
          <w:b/>
          <w:sz w:val="28"/>
          <w:szCs w:val="28"/>
        </w:rPr>
        <w:t>、</w:t>
      </w:r>
      <w:r>
        <w:rPr>
          <w:rFonts w:ascii="Times New Roman" w:hAnsi="Times New Roman" w:cs="Times New Roman" w:hint="eastAsia"/>
          <w:b/>
          <w:sz w:val="28"/>
          <w:szCs w:val="28"/>
        </w:rPr>
        <w:t>学位授予</w:t>
      </w:r>
    </w:p>
    <w:p w:rsidR="008679DB" w:rsidRDefault="005C4346">
      <w:pPr>
        <w:pStyle w:val="a6"/>
        <w:spacing w:before="0" w:beforeAutospacing="0" w:after="0" w:afterAutospacing="0" w:line="360" w:lineRule="auto"/>
        <w:jc w:val="both"/>
        <w:rPr>
          <w:rFonts w:ascii="Times New Roman" w:hAnsi="Times New Roman" w:cs="Times New Roman"/>
          <w:bCs/>
          <w:sz w:val="28"/>
          <w:szCs w:val="28"/>
        </w:rPr>
      </w:pPr>
      <w:r>
        <w:rPr>
          <w:rFonts w:ascii="Times New Roman" w:hAnsi="Times New Roman" w:cs="Times New Roman" w:hint="eastAsia"/>
          <w:bCs/>
          <w:sz w:val="28"/>
          <w:szCs w:val="28"/>
        </w:rPr>
        <w:t xml:space="preserve"> </w:t>
      </w:r>
      <w:r>
        <w:rPr>
          <w:rFonts w:ascii="Times New Roman" w:hAnsi="Times New Roman" w:cs="Times New Roman"/>
          <w:bCs/>
          <w:sz w:val="28"/>
          <w:szCs w:val="28"/>
        </w:rPr>
        <w:t xml:space="preserve">       </w:t>
      </w:r>
      <w:r>
        <w:rPr>
          <w:rFonts w:ascii="Times New Roman" w:hAnsi="Times New Roman" w:cs="Times New Roman" w:hint="eastAsia"/>
          <w:bCs/>
          <w:sz w:val="28"/>
          <w:szCs w:val="28"/>
        </w:rPr>
        <w:t>修满规定学分，并通过论文答辩者，经学位授予单位学位评定委员会审核，授予专业硕士学位，同时获得硕士研究生毕业证书。</w:t>
      </w:r>
    </w:p>
    <w:p w:rsidR="008679DB" w:rsidRDefault="008679DB">
      <w:pPr>
        <w:pStyle w:val="a6"/>
        <w:spacing w:before="0" w:beforeAutospacing="0" w:after="0" w:afterAutospacing="0" w:line="360" w:lineRule="auto"/>
        <w:ind w:firstLineChars="200" w:firstLine="560"/>
        <w:jc w:val="both"/>
        <w:rPr>
          <w:rFonts w:ascii="Times New Roman" w:hAnsi="Times New Roman" w:cs="Times New Roman"/>
          <w:bCs/>
          <w:sz w:val="28"/>
          <w:szCs w:val="28"/>
        </w:rPr>
      </w:pPr>
    </w:p>
    <w:p w:rsidR="008679DB" w:rsidRDefault="005C4346">
      <w:pPr>
        <w:pStyle w:val="a6"/>
        <w:spacing w:after="0" w:afterAutospacing="0" w:line="360" w:lineRule="auto"/>
        <w:rPr>
          <w:rStyle w:val="a8"/>
          <w:rFonts w:ascii="Times New Roman" w:hAnsi="Times New Roman" w:cs="Times New Roman"/>
          <w:b w:val="0"/>
        </w:rPr>
      </w:pPr>
      <w:r>
        <w:rPr>
          <w:rFonts w:ascii="Times New Roman" w:hAnsi="Times New Roman" w:cs="Times New Roman" w:hint="eastAsia"/>
          <w:b/>
          <w:sz w:val="28"/>
          <w:szCs w:val="28"/>
        </w:rPr>
        <w:t>附表</w:t>
      </w:r>
      <w:r>
        <w:rPr>
          <w:rFonts w:ascii="Times New Roman" w:hAnsi="Times New Roman" w:cs="Times New Roman" w:hint="eastAsia"/>
          <w:b/>
          <w:sz w:val="28"/>
          <w:szCs w:val="28"/>
        </w:rPr>
        <w:t>1</w:t>
      </w:r>
      <w:r>
        <w:rPr>
          <w:rFonts w:ascii="Times New Roman" w:hAnsi="Times New Roman" w:cs="Times New Roman" w:hint="eastAsia"/>
          <w:b/>
          <w:sz w:val="28"/>
          <w:szCs w:val="28"/>
        </w:rPr>
        <w:t>：</w:t>
      </w:r>
      <w:r>
        <w:rPr>
          <w:rStyle w:val="a8"/>
          <w:rFonts w:ascii="Times New Roman" w:hAnsi="Times New Roman" w:cs="Times New Roman"/>
          <w:bCs w:val="0"/>
          <w:sz w:val="28"/>
          <w:szCs w:val="28"/>
        </w:rPr>
        <w:t>课程设置及学分分配</w:t>
      </w:r>
    </w:p>
    <w:p w:rsidR="008679DB" w:rsidRDefault="008679DB">
      <w:pPr>
        <w:pStyle w:val="a6"/>
        <w:spacing w:before="0" w:beforeAutospacing="0" w:after="0" w:afterAutospacing="0" w:line="360" w:lineRule="auto"/>
        <w:rPr>
          <w:rFonts w:ascii="Times New Roman" w:hAnsi="Times New Roman" w:cs="Times New Roman"/>
          <w:bCs/>
        </w:rPr>
      </w:pPr>
    </w:p>
    <w:tbl>
      <w:tblPr>
        <w:tblStyle w:val="a7"/>
        <w:tblW w:w="9599" w:type="dxa"/>
        <w:jc w:val="center"/>
        <w:tblCellMar>
          <w:left w:w="0" w:type="dxa"/>
          <w:right w:w="0" w:type="dxa"/>
        </w:tblCellMar>
        <w:tblLook w:val="04A0"/>
      </w:tblPr>
      <w:tblGrid>
        <w:gridCol w:w="846"/>
        <w:gridCol w:w="3073"/>
        <w:gridCol w:w="566"/>
        <w:gridCol w:w="613"/>
        <w:gridCol w:w="1276"/>
        <w:gridCol w:w="1134"/>
        <w:gridCol w:w="709"/>
        <w:gridCol w:w="1382"/>
      </w:tblGrid>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专业方向</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课程名称</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学时</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学分</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开课学期</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选修类型</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是否</w:t>
            </w:r>
          </w:p>
          <w:p w:rsidR="008679DB" w:rsidRDefault="005C4346">
            <w:pPr>
              <w:spacing w:line="300" w:lineRule="exact"/>
              <w:jc w:val="center"/>
              <w:rPr>
                <w:sz w:val="20"/>
                <w:szCs w:val="20"/>
              </w:rPr>
            </w:pPr>
            <w:r>
              <w:rPr>
                <w:rFonts w:hint="eastAsia"/>
                <w:sz w:val="20"/>
                <w:szCs w:val="20"/>
              </w:rPr>
              <w:t>学位课</w:t>
            </w:r>
          </w:p>
        </w:tc>
        <w:tc>
          <w:tcPr>
            <w:tcW w:w="1382"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exact"/>
              <w:jc w:val="center"/>
              <w:rPr>
                <w:sz w:val="20"/>
                <w:szCs w:val="20"/>
              </w:rPr>
            </w:pPr>
            <w:r>
              <w:rPr>
                <w:rFonts w:hint="eastAsia"/>
                <w:sz w:val="20"/>
                <w:szCs w:val="20"/>
              </w:rPr>
              <w:t>是否必修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英语</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中国特色社会主义理论与实践研究</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自然辩证法概论</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工程伦理（在线课程）</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科学和工程计算基础</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应用概率统计</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科技写作</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必修公共课</w:t>
            </w:r>
          </w:p>
        </w:tc>
        <w:tc>
          <w:tcPr>
            <w:tcW w:w="709"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公共课学分要求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1</w:t>
            </w:r>
            <w:r>
              <w:rPr>
                <w:b/>
                <w:color w:val="000000" w:themeColor="text1"/>
                <w:sz w:val="20"/>
                <w:szCs w:val="20"/>
              </w:rPr>
              <w:t>1</w:t>
            </w:r>
            <w:r>
              <w:rPr>
                <w:rFonts w:hint="eastAsia"/>
                <w:b/>
                <w:color w:val="000000" w:themeColor="text1"/>
                <w:sz w:val="20"/>
                <w:szCs w:val="20"/>
              </w:rPr>
              <w:t>.0</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先进制造技术基础</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3</w:t>
            </w:r>
            <w:r>
              <w:rPr>
                <w:bCs/>
                <w:color w:val="000000" w:themeColor="text1"/>
                <w:sz w:val="20"/>
                <w:szCs w:val="20"/>
              </w:rPr>
              <w:t>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2</w:t>
            </w:r>
            <w:r>
              <w:rPr>
                <w:bCs/>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学科基础课</w:t>
            </w:r>
          </w:p>
        </w:tc>
        <w:tc>
          <w:tcPr>
            <w:tcW w:w="709" w:type="dxa"/>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是</w:t>
            </w:r>
          </w:p>
        </w:tc>
        <w:tc>
          <w:tcPr>
            <w:tcW w:w="1382" w:type="dxa"/>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大数据技术与运用</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学科基础课</w:t>
            </w:r>
          </w:p>
        </w:tc>
        <w:tc>
          <w:tcPr>
            <w:tcW w:w="709" w:type="dxa"/>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所有专业必修（至少二选一）</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人工智能</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学科基础课</w:t>
            </w:r>
          </w:p>
        </w:tc>
        <w:tc>
          <w:tcPr>
            <w:tcW w:w="709" w:type="dxa"/>
            <w:tcBorders>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right w:val="single" w:sz="4" w:space="0" w:color="auto"/>
            </w:tcBorders>
            <w:vAlign w:val="center"/>
          </w:tcPr>
          <w:p w:rsidR="008679DB" w:rsidRDefault="008679DB">
            <w:pPr>
              <w:pStyle w:val="a6"/>
              <w:spacing w:after="0" w:afterAutospacing="0"/>
              <w:jc w:val="center"/>
              <w:rPr>
                <w:color w:val="000000" w:themeColor="text1"/>
                <w:sz w:val="20"/>
                <w:szCs w:val="20"/>
              </w:rPr>
            </w:pP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学科基础课学分要求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4.0</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工程管理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职业素质课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美学与美育</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职业素质课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sz w:val="20"/>
                <w:szCs w:val="20"/>
              </w:rPr>
            </w:pPr>
            <w:r>
              <w:rPr>
                <w:rFonts w:hint="eastAsia"/>
                <w:sz w:val="20"/>
                <w:szCs w:val="20"/>
              </w:rPr>
              <w:t>科技创新管理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职业素质课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b/>
                <w:sz w:val="20"/>
                <w:szCs w:val="20"/>
              </w:rPr>
            </w:pPr>
            <w:r>
              <w:rPr>
                <w:rFonts w:hint="eastAsia"/>
                <w:b/>
                <w:sz w:val="20"/>
                <w:szCs w:val="20"/>
              </w:rPr>
              <w:t>职业素养课学分要求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b/>
                <w:color w:val="000000" w:themeColor="text1"/>
                <w:sz w:val="20"/>
                <w:szCs w:val="20"/>
              </w:rPr>
            </w:pPr>
            <w:r>
              <w:rPr>
                <w:rFonts w:hint="eastAsia"/>
                <w:b/>
                <w:color w:val="000000" w:themeColor="text1"/>
                <w:sz w:val="20"/>
                <w:szCs w:val="20"/>
              </w:rPr>
              <w:t>3.0</w:t>
            </w:r>
          </w:p>
        </w:tc>
      </w:tr>
      <w:tr w:rsidR="008679DB">
        <w:trPr>
          <w:trHeight w:val="394"/>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电子与通信工程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sz w:val="20"/>
                <w:szCs w:val="20"/>
              </w:rPr>
            </w:pPr>
            <w:r>
              <w:rPr>
                <w:rFonts w:hint="eastAsia"/>
                <w:sz w:val="20"/>
                <w:szCs w:val="20"/>
              </w:rPr>
              <w:t>数字信号处理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无线通信系统</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trHeight w:val="463"/>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生物学信号检测与处理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sz w:val="20"/>
                <w:szCs w:val="20"/>
              </w:rPr>
              <w:t>数字图像处理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嵌入式系统</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240" w:lineRule="atLeast"/>
              <w:jc w:val="center"/>
              <w:textAlignment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集成电路工程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现代电路与系统</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现代半导体器件物理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集成电路设计基础</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光电子技术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微纳电子材料</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机械工程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现代控制理论</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335FF6">
            <w:pPr>
              <w:spacing w:line="300" w:lineRule="atLeast"/>
              <w:jc w:val="center"/>
              <w:rPr>
                <w:color w:val="000000" w:themeColor="text1"/>
                <w:sz w:val="20"/>
                <w:szCs w:val="20"/>
              </w:rPr>
            </w:pPr>
            <w:r w:rsidRPr="00335FF6">
              <w:rPr>
                <w:rFonts w:hint="eastAsia"/>
                <w:color w:val="FF0000"/>
                <w:sz w:val="20"/>
                <w:szCs w:val="20"/>
              </w:rPr>
              <w:t>机器人技术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有限元方法及应用</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bCs/>
                <w:color w:val="000000" w:themeColor="text1"/>
                <w:sz w:val="20"/>
                <w:szCs w:val="20"/>
              </w:rPr>
              <w:t>现代仪器分析技术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top w:val="single" w:sz="4" w:space="0" w:color="auto"/>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335FF6">
            <w:pPr>
              <w:spacing w:line="300" w:lineRule="atLeast"/>
              <w:jc w:val="center"/>
              <w:rPr>
                <w:color w:val="000000" w:themeColor="text1"/>
                <w:sz w:val="20"/>
                <w:szCs w:val="20"/>
              </w:rPr>
            </w:pPr>
            <w:r w:rsidRPr="00335FF6">
              <w:rPr>
                <w:rFonts w:hint="eastAsia"/>
                <w:color w:val="FF0000"/>
                <w:sz w:val="20"/>
                <w:szCs w:val="20"/>
              </w:rPr>
              <w:t>液压与气动技术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土木工程材料</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sz w:val="20"/>
                <w:szCs w:val="20"/>
              </w:rPr>
              <w:t>先进土木工程材料</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sz w:val="20"/>
                <w:szCs w:val="20"/>
              </w:rPr>
              <w:t>土木工程结构健康监测</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trHeight w:val="345"/>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bCs/>
                <w:color w:val="000000" w:themeColor="text1"/>
                <w:sz w:val="20"/>
                <w:szCs w:val="20"/>
              </w:rPr>
              <w:t>现代仪器分析技术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trHeight w:val="349"/>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材料的力学行为与微观理论</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材料的表面化学与物理</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材料工程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材料结构与性能</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w:t>
            </w:r>
            <w:r>
              <w:rPr>
                <w:color w:val="000000" w:themeColor="text1"/>
                <w:sz w:val="20"/>
                <w:szCs w:val="20"/>
              </w:rPr>
              <w:t>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bCs/>
                <w:color w:val="000000" w:themeColor="text1"/>
                <w:sz w:val="20"/>
                <w:szCs w:val="20"/>
              </w:rPr>
            </w:pPr>
            <w:r>
              <w:rPr>
                <w:rFonts w:hint="eastAsia"/>
                <w:bCs/>
                <w:color w:val="000000" w:themeColor="text1"/>
                <w:sz w:val="20"/>
                <w:szCs w:val="20"/>
              </w:rPr>
              <w:t>现代仪器分析技术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bCs/>
                <w:color w:val="000000" w:themeColor="text1"/>
                <w:sz w:val="20"/>
                <w:szCs w:val="20"/>
              </w:rPr>
            </w:pPr>
            <w:r>
              <w:rPr>
                <w:rFonts w:hint="eastAsia"/>
                <w:bCs/>
                <w:color w:val="000000" w:themeColor="text1"/>
                <w:sz w:val="20"/>
                <w:szCs w:val="20"/>
              </w:rPr>
              <w:t>材料先进制备加工技术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3</w:t>
            </w:r>
            <w:r>
              <w:rPr>
                <w:bCs/>
                <w:color w:val="000000" w:themeColor="text1"/>
                <w:sz w:val="20"/>
                <w:szCs w:val="20"/>
              </w:rPr>
              <w:t>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bCs/>
                <w:color w:val="000000" w:themeColor="text1"/>
                <w:sz w:val="20"/>
                <w:szCs w:val="20"/>
              </w:rPr>
            </w:pPr>
            <w:r>
              <w:rPr>
                <w:rFonts w:hint="eastAsia"/>
                <w:bCs/>
                <w:color w:val="000000" w:themeColor="text1"/>
                <w:sz w:val="20"/>
                <w:szCs w:val="20"/>
              </w:rPr>
              <w:t>先进高分子材料</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bCs/>
                <w:color w:val="000000" w:themeColor="text1"/>
                <w:sz w:val="20"/>
                <w:szCs w:val="20"/>
              </w:rPr>
            </w:pPr>
            <w:r>
              <w:rPr>
                <w:rFonts w:hint="eastAsia"/>
                <w:bCs/>
                <w:sz w:val="20"/>
                <w:szCs w:val="20"/>
              </w:rPr>
              <w:t>海洋工程材料</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环境工程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sz w:val="20"/>
                <w:szCs w:val="20"/>
              </w:rPr>
            </w:pPr>
            <w:r>
              <w:rPr>
                <w:rFonts w:hint="eastAsia"/>
                <w:sz w:val="20"/>
                <w:szCs w:val="20"/>
              </w:rPr>
              <w:t>环境工程原理与技术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sz w:val="20"/>
                <w:szCs w:val="20"/>
              </w:rPr>
            </w:pPr>
            <w:r>
              <w:rPr>
                <w:rFonts w:hint="eastAsia"/>
                <w:bCs/>
                <w:color w:val="000000" w:themeColor="text1"/>
                <w:sz w:val="20"/>
                <w:szCs w:val="20"/>
              </w:rPr>
              <w:t>现代仪器分析技术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sz w:val="20"/>
                <w:szCs w:val="20"/>
              </w:rPr>
            </w:pPr>
            <w:r>
              <w:rPr>
                <w:rFonts w:hint="eastAsia"/>
                <w:sz w:val="20"/>
                <w:szCs w:val="20"/>
              </w:rPr>
              <w:t>资源循环利用</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sz w:val="20"/>
                <w:szCs w:val="20"/>
              </w:rPr>
            </w:pPr>
            <w:r>
              <w:rPr>
                <w:rFonts w:hint="eastAsia"/>
                <w:color w:val="000000" w:themeColor="text1"/>
                <w:sz w:val="20"/>
                <w:szCs w:val="20"/>
              </w:rPr>
              <w:t>环境生物化学</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sz w:val="20"/>
                <w:szCs w:val="20"/>
              </w:rPr>
            </w:pPr>
            <w:r>
              <w:rPr>
                <w:rFonts w:hint="eastAsia"/>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top w:val="single" w:sz="4" w:space="0" w:color="auto"/>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环境生物修复技术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lastRenderedPageBreak/>
              <w:t>生物工程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生物工程原理与应用</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bCs/>
                <w:color w:val="000000" w:themeColor="text1"/>
                <w:sz w:val="20"/>
                <w:szCs w:val="20"/>
              </w:rPr>
              <w:t>现代仪器分析技术</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海洋生物资源开发与利用</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专业选修课（本专业方向至少三选一）</w:t>
            </w:r>
          </w:p>
        </w:tc>
      </w:tr>
      <w:tr w:rsidR="008679DB">
        <w:trPr>
          <w:jc w:val="center"/>
        </w:trPr>
        <w:tc>
          <w:tcPr>
            <w:tcW w:w="846" w:type="dxa"/>
            <w:vMerge/>
            <w:tcBorders>
              <w:top w:val="single" w:sz="4" w:space="0" w:color="auto"/>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先进生物材料</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top w:val="single" w:sz="4" w:space="0" w:color="auto"/>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sz w:val="20"/>
                <w:szCs w:val="20"/>
              </w:rPr>
              <w:t>生物智能制造</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val="restart"/>
            <w:tcBorders>
              <w:top w:val="single" w:sz="4" w:space="0" w:color="auto"/>
              <w:left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物流工程</w:t>
            </w: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物流与供应链管理导论</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专业必修课</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物流系统规划与设计</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bCs/>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Cs/>
                <w:color w:val="000000" w:themeColor="text1"/>
                <w:sz w:val="20"/>
                <w:szCs w:val="20"/>
              </w:rPr>
            </w:pPr>
            <w:r>
              <w:rPr>
                <w:rFonts w:hint="eastAsia"/>
                <w:bCs/>
                <w:color w:val="000000" w:themeColor="text1"/>
                <w:sz w:val="20"/>
                <w:szCs w:val="20"/>
              </w:rPr>
              <w:t>专业学位课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是</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物流系统建模与仿真</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专业选修课（本专业方向至少四选一）</w:t>
            </w: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FF0000"/>
                <w:sz w:val="20"/>
                <w:szCs w:val="20"/>
              </w:rPr>
            </w:pPr>
            <w:r>
              <w:rPr>
                <w:rFonts w:hint="eastAsia"/>
                <w:sz w:val="20"/>
                <w:szCs w:val="20"/>
              </w:rPr>
              <w:t>智慧物流</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top w:val="single" w:sz="4" w:space="0" w:color="auto"/>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top w:val="single" w:sz="4" w:space="0" w:color="auto"/>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物流信息系统分析与设计</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vMerge/>
            <w:tcBorders>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国际物流论</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36</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2021-2022-2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专业选修课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学科专业课学分要求：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10.0</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工程专业实践</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color w:val="000000" w:themeColor="text1"/>
                <w:sz w:val="20"/>
                <w:szCs w:val="20"/>
              </w:rPr>
              <w:t>30</w:t>
            </w:r>
            <w:r>
              <w:rPr>
                <w:rFonts w:hint="eastAsia"/>
                <w:color w:val="000000" w:themeColor="text1"/>
                <w:sz w:val="20"/>
                <w:szCs w:val="20"/>
              </w:rPr>
              <w:t>0</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5</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w:t>
            </w:r>
            <w:r>
              <w:rPr>
                <w:color w:val="000000" w:themeColor="text1"/>
                <w:sz w:val="20"/>
                <w:szCs w:val="20"/>
              </w:rPr>
              <w:t>2</w:t>
            </w:r>
            <w:r>
              <w:rPr>
                <w:rFonts w:hint="eastAsia"/>
                <w:color w:val="000000" w:themeColor="text1"/>
                <w:sz w:val="20"/>
                <w:szCs w:val="20"/>
              </w:rPr>
              <w:t>-202</w:t>
            </w:r>
            <w:r>
              <w:rPr>
                <w:color w:val="000000" w:themeColor="text1"/>
                <w:sz w:val="20"/>
                <w:szCs w:val="20"/>
              </w:rPr>
              <w:t>3</w:t>
            </w:r>
            <w:r>
              <w:rPr>
                <w:rFonts w:hint="eastAsia"/>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实践必修课</w:t>
            </w:r>
          </w:p>
        </w:tc>
        <w:tc>
          <w:tcPr>
            <w:tcW w:w="709" w:type="dxa"/>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是</w:t>
            </w:r>
          </w:p>
        </w:tc>
        <w:tc>
          <w:tcPr>
            <w:tcW w:w="1382" w:type="dxa"/>
            <w:vMerge w:val="restart"/>
            <w:tcBorders>
              <w:top w:val="single" w:sz="4" w:space="0" w:color="auto"/>
              <w:left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所有专业必修</w:t>
            </w: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系列讲座</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8次</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w:t>
            </w:r>
            <w:r>
              <w:rPr>
                <w:color w:val="000000" w:themeColor="text1"/>
                <w:sz w:val="20"/>
                <w:szCs w:val="20"/>
              </w:rPr>
              <w:t>2</w:t>
            </w:r>
            <w:r>
              <w:rPr>
                <w:rFonts w:hint="eastAsia"/>
                <w:color w:val="000000" w:themeColor="text1"/>
                <w:sz w:val="20"/>
                <w:szCs w:val="20"/>
              </w:rPr>
              <w:t>-202</w:t>
            </w:r>
            <w:r>
              <w:rPr>
                <w:color w:val="000000" w:themeColor="text1"/>
                <w:sz w:val="20"/>
                <w:szCs w:val="20"/>
              </w:rPr>
              <w:t>3</w:t>
            </w:r>
            <w:r>
              <w:rPr>
                <w:rFonts w:hint="eastAsia"/>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实践必修课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文献综述与选题报告</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18</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w:t>
            </w:r>
            <w:r>
              <w:rPr>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w:t>
            </w:r>
            <w:r>
              <w:rPr>
                <w:color w:val="000000" w:themeColor="text1"/>
                <w:sz w:val="20"/>
                <w:szCs w:val="20"/>
              </w:rPr>
              <w:t>2</w:t>
            </w:r>
            <w:r>
              <w:rPr>
                <w:rFonts w:hint="eastAsia"/>
                <w:color w:val="000000" w:themeColor="text1"/>
                <w:sz w:val="20"/>
                <w:szCs w:val="20"/>
              </w:rPr>
              <w:t>-202</w:t>
            </w:r>
            <w:r>
              <w:rPr>
                <w:color w:val="000000" w:themeColor="text1"/>
                <w:sz w:val="20"/>
                <w:szCs w:val="20"/>
              </w:rPr>
              <w:t>3</w:t>
            </w:r>
            <w:r w:rsidR="005C4346">
              <w:rPr>
                <w:rFonts w:hint="eastAsia"/>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实践必修课</w:t>
            </w:r>
          </w:p>
        </w:tc>
        <w:tc>
          <w:tcPr>
            <w:tcW w:w="709" w:type="dxa"/>
            <w:tcBorders>
              <w:left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素质拓展（含素质拓展训练、义工、志愿者服务等）</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2周</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w:t>
            </w:r>
            <w:r>
              <w:rPr>
                <w:color w:val="000000" w:themeColor="text1"/>
                <w:sz w:val="20"/>
                <w:szCs w:val="20"/>
              </w:rPr>
              <w:t>2</w:t>
            </w:r>
            <w:r>
              <w:rPr>
                <w:rFonts w:hint="eastAsia"/>
                <w:color w:val="000000" w:themeColor="text1"/>
                <w:sz w:val="20"/>
                <w:szCs w:val="20"/>
              </w:rPr>
              <w:t>-202</w:t>
            </w:r>
            <w:r>
              <w:rPr>
                <w:color w:val="000000" w:themeColor="text1"/>
                <w:sz w:val="20"/>
                <w:szCs w:val="20"/>
              </w:rPr>
              <w:t>3</w:t>
            </w:r>
            <w:r>
              <w:rPr>
                <w:rFonts w:hint="eastAsia"/>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实践必修课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8679DB" w:rsidRDefault="008679DB">
            <w:pPr>
              <w:spacing w:line="300" w:lineRule="atLeast"/>
              <w:jc w:val="center"/>
              <w:rPr>
                <w:color w:val="000000" w:themeColor="text1"/>
                <w:sz w:val="20"/>
                <w:szCs w:val="20"/>
              </w:rPr>
            </w:pPr>
          </w:p>
        </w:tc>
        <w:tc>
          <w:tcPr>
            <w:tcW w:w="3073" w:type="dxa"/>
            <w:tcBorders>
              <w:top w:val="single" w:sz="4" w:space="0" w:color="auto"/>
              <w:left w:val="single" w:sz="4" w:space="0" w:color="auto"/>
              <w:bottom w:val="single" w:sz="4" w:space="0" w:color="auto"/>
              <w:right w:val="single" w:sz="4" w:space="0" w:color="auto"/>
            </w:tcBorders>
            <w:vAlign w:val="center"/>
          </w:tcPr>
          <w:p w:rsidR="008679DB" w:rsidRDefault="005C4346">
            <w:pPr>
              <w:spacing w:line="300" w:lineRule="atLeast"/>
              <w:jc w:val="center"/>
              <w:rPr>
                <w:color w:val="000000" w:themeColor="text1"/>
                <w:sz w:val="20"/>
                <w:szCs w:val="20"/>
              </w:rPr>
            </w:pPr>
            <w:r>
              <w:rPr>
                <w:rFonts w:hint="eastAsia"/>
                <w:color w:val="000000" w:themeColor="text1"/>
                <w:sz w:val="20"/>
                <w:szCs w:val="20"/>
              </w:rPr>
              <w:t>企业/行业社会调查</w:t>
            </w:r>
          </w:p>
        </w:tc>
        <w:tc>
          <w:tcPr>
            <w:tcW w:w="566"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1周</w:t>
            </w:r>
          </w:p>
        </w:tc>
        <w:tc>
          <w:tcPr>
            <w:tcW w:w="613"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8679DB" w:rsidRDefault="00426204">
            <w:pPr>
              <w:pStyle w:val="a6"/>
              <w:spacing w:after="0" w:afterAutospacing="0"/>
              <w:jc w:val="center"/>
              <w:rPr>
                <w:color w:val="000000" w:themeColor="text1"/>
                <w:sz w:val="20"/>
                <w:szCs w:val="20"/>
              </w:rPr>
            </w:pPr>
            <w:r>
              <w:rPr>
                <w:rFonts w:hint="eastAsia"/>
                <w:color w:val="000000" w:themeColor="text1"/>
                <w:sz w:val="20"/>
                <w:szCs w:val="20"/>
              </w:rPr>
              <w:t>202</w:t>
            </w:r>
            <w:r>
              <w:rPr>
                <w:color w:val="000000" w:themeColor="text1"/>
                <w:sz w:val="20"/>
                <w:szCs w:val="20"/>
              </w:rPr>
              <w:t>2</w:t>
            </w:r>
            <w:r>
              <w:rPr>
                <w:rFonts w:hint="eastAsia"/>
                <w:color w:val="000000" w:themeColor="text1"/>
                <w:sz w:val="20"/>
                <w:szCs w:val="20"/>
              </w:rPr>
              <w:t>-202</w:t>
            </w:r>
            <w:r>
              <w:rPr>
                <w:color w:val="000000" w:themeColor="text1"/>
                <w:sz w:val="20"/>
                <w:szCs w:val="20"/>
              </w:rPr>
              <w:t>3</w:t>
            </w:r>
            <w:r>
              <w:rPr>
                <w:rFonts w:hint="eastAsia"/>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color w:val="000000" w:themeColor="text1"/>
                <w:sz w:val="20"/>
                <w:szCs w:val="20"/>
              </w:rPr>
            </w:pPr>
            <w:r>
              <w:rPr>
                <w:rFonts w:hint="eastAsia"/>
                <w:color w:val="000000" w:themeColor="text1"/>
                <w:sz w:val="20"/>
                <w:szCs w:val="20"/>
              </w:rPr>
              <w:t>实践必修课</w:t>
            </w:r>
          </w:p>
        </w:tc>
        <w:tc>
          <w:tcPr>
            <w:tcW w:w="709" w:type="dxa"/>
            <w:tcBorders>
              <w:left w:val="single" w:sz="4" w:space="0" w:color="auto"/>
              <w:bottom w:val="single" w:sz="4" w:space="0" w:color="auto"/>
              <w:right w:val="single" w:sz="4" w:space="0" w:color="auto"/>
            </w:tcBorders>
            <w:vAlign w:val="center"/>
          </w:tcPr>
          <w:p w:rsidR="008679DB" w:rsidRDefault="005C4346">
            <w:pPr>
              <w:jc w:val="center"/>
              <w:rPr>
                <w:color w:val="000000" w:themeColor="text1"/>
                <w:sz w:val="20"/>
                <w:szCs w:val="20"/>
              </w:rPr>
            </w:pPr>
            <w:r>
              <w:rPr>
                <w:rFonts w:hint="eastAsia"/>
                <w:color w:val="000000" w:themeColor="text1"/>
                <w:sz w:val="20"/>
                <w:szCs w:val="20"/>
              </w:rPr>
              <w:t>否</w:t>
            </w:r>
          </w:p>
        </w:tc>
        <w:tc>
          <w:tcPr>
            <w:tcW w:w="1382" w:type="dxa"/>
            <w:vMerge/>
            <w:tcBorders>
              <w:left w:val="single" w:sz="4" w:space="0" w:color="auto"/>
              <w:bottom w:val="single" w:sz="4" w:space="0" w:color="auto"/>
              <w:right w:val="single" w:sz="4" w:space="0" w:color="auto"/>
            </w:tcBorders>
            <w:vAlign w:val="center"/>
          </w:tcPr>
          <w:p w:rsidR="008679DB" w:rsidRDefault="008679DB">
            <w:pPr>
              <w:jc w:val="center"/>
              <w:rPr>
                <w:color w:val="000000" w:themeColor="text1"/>
                <w:sz w:val="20"/>
                <w:szCs w:val="20"/>
              </w:rPr>
            </w:pP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必修环节学分要求：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7.0</w:t>
            </w:r>
          </w:p>
        </w:tc>
      </w:tr>
      <w:tr w:rsidR="008679DB">
        <w:trPr>
          <w:jc w:val="center"/>
        </w:trPr>
        <w:tc>
          <w:tcPr>
            <w:tcW w:w="4485" w:type="dxa"/>
            <w:gridSpan w:val="3"/>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总学分要求：</w:t>
            </w:r>
          </w:p>
        </w:tc>
        <w:tc>
          <w:tcPr>
            <w:tcW w:w="5114" w:type="dxa"/>
            <w:gridSpan w:val="5"/>
            <w:tcBorders>
              <w:top w:val="single" w:sz="4" w:space="0" w:color="auto"/>
              <w:left w:val="single" w:sz="4" w:space="0" w:color="auto"/>
              <w:bottom w:val="single" w:sz="4" w:space="0" w:color="auto"/>
              <w:right w:val="single" w:sz="4" w:space="0" w:color="auto"/>
            </w:tcBorders>
            <w:vAlign w:val="center"/>
          </w:tcPr>
          <w:p w:rsidR="008679DB" w:rsidRDefault="005C4346">
            <w:pPr>
              <w:pStyle w:val="a6"/>
              <w:spacing w:after="0" w:afterAutospacing="0"/>
              <w:jc w:val="center"/>
              <w:rPr>
                <w:b/>
                <w:color w:val="000000" w:themeColor="text1"/>
                <w:sz w:val="20"/>
                <w:szCs w:val="20"/>
              </w:rPr>
            </w:pPr>
            <w:r>
              <w:rPr>
                <w:rFonts w:hint="eastAsia"/>
                <w:b/>
                <w:color w:val="000000" w:themeColor="text1"/>
                <w:sz w:val="20"/>
                <w:szCs w:val="20"/>
              </w:rPr>
              <w:t>3</w:t>
            </w:r>
            <w:r>
              <w:rPr>
                <w:b/>
                <w:color w:val="000000" w:themeColor="text1"/>
                <w:sz w:val="20"/>
                <w:szCs w:val="20"/>
              </w:rPr>
              <w:t>5</w:t>
            </w:r>
            <w:r>
              <w:rPr>
                <w:rFonts w:hint="eastAsia"/>
                <w:b/>
                <w:color w:val="000000" w:themeColor="text1"/>
                <w:sz w:val="20"/>
                <w:szCs w:val="20"/>
              </w:rPr>
              <w:t>.0</w:t>
            </w:r>
          </w:p>
        </w:tc>
      </w:tr>
    </w:tbl>
    <w:p w:rsidR="008679DB" w:rsidRDefault="008679DB">
      <w:pPr>
        <w:rPr>
          <w:color w:val="000000" w:themeColor="text1"/>
          <w:sz w:val="21"/>
          <w:szCs w:val="21"/>
        </w:rPr>
      </w:pPr>
      <w:bookmarkStart w:id="0" w:name="_GoBack"/>
      <w:bookmarkEnd w:id="0"/>
    </w:p>
    <w:sectPr w:rsidR="008679DB" w:rsidSect="0092053F">
      <w:footerReference w:type="default" r:id="rId10"/>
      <w:pgSz w:w="11906" w:h="16838"/>
      <w:pgMar w:top="1440" w:right="1800" w:bottom="1440" w:left="1800"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2C7" w:rsidRDefault="006F72C7">
      <w:r>
        <w:separator/>
      </w:r>
    </w:p>
  </w:endnote>
  <w:endnote w:type="continuationSeparator" w:id="0">
    <w:p w:rsidR="006F72C7" w:rsidRDefault="006F72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9609535"/>
      <w:docPartObj>
        <w:docPartGallery w:val="AutoText"/>
      </w:docPartObj>
    </w:sdtPr>
    <w:sdtContent>
      <w:sdt>
        <w:sdtPr>
          <w:id w:val="-687133489"/>
          <w:docPartObj>
            <w:docPartGallery w:val="AutoText"/>
          </w:docPartObj>
        </w:sdtPr>
        <w:sdtContent>
          <w:p w:rsidR="00353F92" w:rsidRDefault="00353F92">
            <w:pPr>
              <w:pStyle w:val="a4"/>
              <w:jc w:val="center"/>
            </w:pPr>
            <w:r>
              <w:rPr>
                <w:lang w:val="zh-CN"/>
              </w:rPr>
              <w:t xml:space="preserve"> </w:t>
            </w:r>
            <w:r w:rsidR="004320E2">
              <w:rPr>
                <w:b/>
                <w:bCs/>
                <w:sz w:val="24"/>
                <w:szCs w:val="24"/>
              </w:rPr>
              <w:fldChar w:fldCharType="begin"/>
            </w:r>
            <w:r>
              <w:rPr>
                <w:b/>
                <w:bCs/>
              </w:rPr>
              <w:instrText>PAGE</w:instrText>
            </w:r>
            <w:r w:rsidR="004320E2">
              <w:rPr>
                <w:b/>
                <w:bCs/>
                <w:sz w:val="24"/>
                <w:szCs w:val="24"/>
              </w:rPr>
              <w:fldChar w:fldCharType="separate"/>
            </w:r>
            <w:r w:rsidR="00735C37">
              <w:rPr>
                <w:b/>
                <w:bCs/>
                <w:noProof/>
              </w:rPr>
              <w:t>11</w:t>
            </w:r>
            <w:r w:rsidR="004320E2">
              <w:rPr>
                <w:b/>
                <w:bCs/>
                <w:sz w:val="24"/>
                <w:szCs w:val="24"/>
              </w:rPr>
              <w:fldChar w:fldCharType="end"/>
            </w:r>
            <w:r>
              <w:rPr>
                <w:lang w:val="zh-CN"/>
              </w:rPr>
              <w:t xml:space="preserve"> / </w:t>
            </w:r>
            <w:r w:rsidR="004320E2">
              <w:rPr>
                <w:b/>
                <w:bCs/>
                <w:sz w:val="24"/>
                <w:szCs w:val="24"/>
              </w:rPr>
              <w:fldChar w:fldCharType="begin"/>
            </w:r>
            <w:r>
              <w:rPr>
                <w:b/>
                <w:bCs/>
              </w:rPr>
              <w:instrText>NUMPAGES</w:instrText>
            </w:r>
            <w:r w:rsidR="004320E2">
              <w:rPr>
                <w:b/>
                <w:bCs/>
                <w:sz w:val="24"/>
                <w:szCs w:val="24"/>
              </w:rPr>
              <w:fldChar w:fldCharType="separate"/>
            </w:r>
            <w:r w:rsidR="00735C37">
              <w:rPr>
                <w:b/>
                <w:bCs/>
                <w:noProof/>
              </w:rPr>
              <w:t>12</w:t>
            </w:r>
            <w:r w:rsidR="004320E2">
              <w:rPr>
                <w:b/>
                <w:bCs/>
                <w:sz w:val="24"/>
                <w:szCs w:val="24"/>
              </w:rPr>
              <w:fldChar w:fldCharType="end"/>
            </w:r>
          </w:p>
        </w:sdtContent>
      </w:sdt>
    </w:sdtContent>
  </w:sdt>
  <w:p w:rsidR="00353F92" w:rsidRDefault="00353F9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2C7" w:rsidRDefault="006F72C7">
      <w:r>
        <w:separator/>
      </w:r>
    </w:p>
  </w:footnote>
  <w:footnote w:type="continuationSeparator" w:id="0">
    <w:p w:rsidR="006F72C7" w:rsidRDefault="006F7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F92" w:rsidRDefault="00353F92">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F92" w:rsidRDefault="00353F9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286903"/>
    <w:rsid w:val="00010CBD"/>
    <w:rsid w:val="00014CEC"/>
    <w:rsid w:val="00023F8E"/>
    <w:rsid w:val="00034408"/>
    <w:rsid w:val="00034FAF"/>
    <w:rsid w:val="0004088C"/>
    <w:rsid w:val="000446EC"/>
    <w:rsid w:val="00051C36"/>
    <w:rsid w:val="00060D09"/>
    <w:rsid w:val="000659B1"/>
    <w:rsid w:val="00065BA4"/>
    <w:rsid w:val="00076732"/>
    <w:rsid w:val="00077035"/>
    <w:rsid w:val="00077F29"/>
    <w:rsid w:val="00082303"/>
    <w:rsid w:val="00087711"/>
    <w:rsid w:val="00090C15"/>
    <w:rsid w:val="00094CA6"/>
    <w:rsid w:val="000A1D3D"/>
    <w:rsid w:val="000A5AAD"/>
    <w:rsid w:val="000A65E2"/>
    <w:rsid w:val="000B0DB9"/>
    <w:rsid w:val="000B10E1"/>
    <w:rsid w:val="000C2112"/>
    <w:rsid w:val="000D644D"/>
    <w:rsid w:val="000D7DDB"/>
    <w:rsid w:val="000E1FC1"/>
    <w:rsid w:val="000E49FC"/>
    <w:rsid w:val="000E6BA3"/>
    <w:rsid w:val="001074F9"/>
    <w:rsid w:val="001115A0"/>
    <w:rsid w:val="00112BF5"/>
    <w:rsid w:val="00122405"/>
    <w:rsid w:val="00123C13"/>
    <w:rsid w:val="00126CDF"/>
    <w:rsid w:val="001330EE"/>
    <w:rsid w:val="001356D2"/>
    <w:rsid w:val="00141160"/>
    <w:rsid w:val="001448C7"/>
    <w:rsid w:val="00154402"/>
    <w:rsid w:val="001732EE"/>
    <w:rsid w:val="00181AAD"/>
    <w:rsid w:val="00187ADB"/>
    <w:rsid w:val="00194DAE"/>
    <w:rsid w:val="001972D3"/>
    <w:rsid w:val="001B2848"/>
    <w:rsid w:val="001C0F38"/>
    <w:rsid w:val="001C2A0D"/>
    <w:rsid w:val="001D0150"/>
    <w:rsid w:val="001D0F13"/>
    <w:rsid w:val="001D330A"/>
    <w:rsid w:val="001F10A0"/>
    <w:rsid w:val="001F3D43"/>
    <w:rsid w:val="00203375"/>
    <w:rsid w:val="00203910"/>
    <w:rsid w:val="00210574"/>
    <w:rsid w:val="00211039"/>
    <w:rsid w:val="00212224"/>
    <w:rsid w:val="00214282"/>
    <w:rsid w:val="00214B07"/>
    <w:rsid w:val="0021740C"/>
    <w:rsid w:val="00227234"/>
    <w:rsid w:val="00227C2C"/>
    <w:rsid w:val="00235F46"/>
    <w:rsid w:val="002452CF"/>
    <w:rsid w:val="002726B9"/>
    <w:rsid w:val="00286903"/>
    <w:rsid w:val="002928A5"/>
    <w:rsid w:val="002A039F"/>
    <w:rsid w:val="002A7670"/>
    <w:rsid w:val="002A7784"/>
    <w:rsid w:val="002B05BB"/>
    <w:rsid w:val="002B1D5E"/>
    <w:rsid w:val="002B208E"/>
    <w:rsid w:val="002B2727"/>
    <w:rsid w:val="002B5CFC"/>
    <w:rsid w:val="002B705E"/>
    <w:rsid w:val="002C1C50"/>
    <w:rsid w:val="002C30CB"/>
    <w:rsid w:val="002C7AFD"/>
    <w:rsid w:val="002D230D"/>
    <w:rsid w:val="002E2C2B"/>
    <w:rsid w:val="002E6CA8"/>
    <w:rsid w:val="002F3327"/>
    <w:rsid w:val="002F4713"/>
    <w:rsid w:val="00306C65"/>
    <w:rsid w:val="0031251E"/>
    <w:rsid w:val="00330BF0"/>
    <w:rsid w:val="003334A3"/>
    <w:rsid w:val="00335FF6"/>
    <w:rsid w:val="00337229"/>
    <w:rsid w:val="00352FBD"/>
    <w:rsid w:val="003532F0"/>
    <w:rsid w:val="00353DBD"/>
    <w:rsid w:val="00353F92"/>
    <w:rsid w:val="003564A3"/>
    <w:rsid w:val="00363DDA"/>
    <w:rsid w:val="00366BC6"/>
    <w:rsid w:val="003702E7"/>
    <w:rsid w:val="00372073"/>
    <w:rsid w:val="0037383E"/>
    <w:rsid w:val="00377A31"/>
    <w:rsid w:val="00384F7B"/>
    <w:rsid w:val="003A37E6"/>
    <w:rsid w:val="003A67EF"/>
    <w:rsid w:val="003A7DC8"/>
    <w:rsid w:val="003B2FA3"/>
    <w:rsid w:val="003C67A9"/>
    <w:rsid w:val="003D0FA4"/>
    <w:rsid w:val="003D6687"/>
    <w:rsid w:val="003E0DD6"/>
    <w:rsid w:val="003E26F5"/>
    <w:rsid w:val="003E379E"/>
    <w:rsid w:val="003E432C"/>
    <w:rsid w:val="003E4638"/>
    <w:rsid w:val="003F2800"/>
    <w:rsid w:val="0040481E"/>
    <w:rsid w:val="00406ED0"/>
    <w:rsid w:val="004115A3"/>
    <w:rsid w:val="0041277D"/>
    <w:rsid w:val="004208F0"/>
    <w:rsid w:val="004248A0"/>
    <w:rsid w:val="00426204"/>
    <w:rsid w:val="004320E2"/>
    <w:rsid w:val="004344EB"/>
    <w:rsid w:val="004405A3"/>
    <w:rsid w:val="00443D75"/>
    <w:rsid w:val="00443F26"/>
    <w:rsid w:val="00446937"/>
    <w:rsid w:val="00446EF5"/>
    <w:rsid w:val="00454BE4"/>
    <w:rsid w:val="0046378F"/>
    <w:rsid w:val="0047774A"/>
    <w:rsid w:val="00477C98"/>
    <w:rsid w:val="004A669D"/>
    <w:rsid w:val="004B482B"/>
    <w:rsid w:val="004B4969"/>
    <w:rsid w:val="004B4FE7"/>
    <w:rsid w:val="004B7252"/>
    <w:rsid w:val="004C0C6A"/>
    <w:rsid w:val="004C734D"/>
    <w:rsid w:val="004D24A0"/>
    <w:rsid w:val="004E302C"/>
    <w:rsid w:val="004E3F97"/>
    <w:rsid w:val="005135B5"/>
    <w:rsid w:val="0051528B"/>
    <w:rsid w:val="00515DF6"/>
    <w:rsid w:val="00516905"/>
    <w:rsid w:val="0052222B"/>
    <w:rsid w:val="00523E19"/>
    <w:rsid w:val="00541849"/>
    <w:rsid w:val="00560BE3"/>
    <w:rsid w:val="00562D92"/>
    <w:rsid w:val="00563F4D"/>
    <w:rsid w:val="005640D7"/>
    <w:rsid w:val="00566BD0"/>
    <w:rsid w:val="005901E4"/>
    <w:rsid w:val="00593DBD"/>
    <w:rsid w:val="00593EB1"/>
    <w:rsid w:val="00595ADB"/>
    <w:rsid w:val="0059769D"/>
    <w:rsid w:val="005B04EF"/>
    <w:rsid w:val="005B28D3"/>
    <w:rsid w:val="005B7478"/>
    <w:rsid w:val="005C0CEF"/>
    <w:rsid w:val="005C3D32"/>
    <w:rsid w:val="005C4346"/>
    <w:rsid w:val="005C72D4"/>
    <w:rsid w:val="005D5207"/>
    <w:rsid w:val="005D5A17"/>
    <w:rsid w:val="005E5E21"/>
    <w:rsid w:val="005E7C5B"/>
    <w:rsid w:val="005F04C8"/>
    <w:rsid w:val="006029AC"/>
    <w:rsid w:val="00602C71"/>
    <w:rsid w:val="00603FA5"/>
    <w:rsid w:val="00605845"/>
    <w:rsid w:val="0060772F"/>
    <w:rsid w:val="00616663"/>
    <w:rsid w:val="00616B98"/>
    <w:rsid w:val="00627A4E"/>
    <w:rsid w:val="00633E20"/>
    <w:rsid w:val="00640098"/>
    <w:rsid w:val="00640A90"/>
    <w:rsid w:val="0064383B"/>
    <w:rsid w:val="00646374"/>
    <w:rsid w:val="006570A5"/>
    <w:rsid w:val="00663648"/>
    <w:rsid w:val="00664222"/>
    <w:rsid w:val="00666AD0"/>
    <w:rsid w:val="00671FBE"/>
    <w:rsid w:val="006761B8"/>
    <w:rsid w:val="0068666C"/>
    <w:rsid w:val="00690580"/>
    <w:rsid w:val="00692FC3"/>
    <w:rsid w:val="006B1242"/>
    <w:rsid w:val="006B6063"/>
    <w:rsid w:val="006C17C9"/>
    <w:rsid w:val="006C52B6"/>
    <w:rsid w:val="006D2177"/>
    <w:rsid w:val="006D30C1"/>
    <w:rsid w:val="006E4006"/>
    <w:rsid w:val="006E60F9"/>
    <w:rsid w:val="006F72C7"/>
    <w:rsid w:val="007018FE"/>
    <w:rsid w:val="0070352A"/>
    <w:rsid w:val="00710403"/>
    <w:rsid w:val="00711745"/>
    <w:rsid w:val="007154DC"/>
    <w:rsid w:val="007206C1"/>
    <w:rsid w:val="00734D64"/>
    <w:rsid w:val="00735C37"/>
    <w:rsid w:val="007414BA"/>
    <w:rsid w:val="0076056E"/>
    <w:rsid w:val="0077676D"/>
    <w:rsid w:val="0078221A"/>
    <w:rsid w:val="00782B3F"/>
    <w:rsid w:val="00793DF7"/>
    <w:rsid w:val="007A51F2"/>
    <w:rsid w:val="007A611D"/>
    <w:rsid w:val="007B2CE4"/>
    <w:rsid w:val="007C12EF"/>
    <w:rsid w:val="007C3A3B"/>
    <w:rsid w:val="007D2B2E"/>
    <w:rsid w:val="007D2E40"/>
    <w:rsid w:val="007D4279"/>
    <w:rsid w:val="007D5745"/>
    <w:rsid w:val="007D7E17"/>
    <w:rsid w:val="007E0F8C"/>
    <w:rsid w:val="0080227F"/>
    <w:rsid w:val="00805A73"/>
    <w:rsid w:val="00806C46"/>
    <w:rsid w:val="00810568"/>
    <w:rsid w:val="00815F93"/>
    <w:rsid w:val="008202C5"/>
    <w:rsid w:val="00823593"/>
    <w:rsid w:val="00824A97"/>
    <w:rsid w:val="0082773E"/>
    <w:rsid w:val="008303FF"/>
    <w:rsid w:val="008319D5"/>
    <w:rsid w:val="0083217F"/>
    <w:rsid w:val="00846A81"/>
    <w:rsid w:val="00850BF6"/>
    <w:rsid w:val="00851EF7"/>
    <w:rsid w:val="008638A5"/>
    <w:rsid w:val="00865195"/>
    <w:rsid w:val="008679DB"/>
    <w:rsid w:val="0087439C"/>
    <w:rsid w:val="008753EF"/>
    <w:rsid w:val="0087639A"/>
    <w:rsid w:val="00880690"/>
    <w:rsid w:val="008849DB"/>
    <w:rsid w:val="00887281"/>
    <w:rsid w:val="0088766C"/>
    <w:rsid w:val="008A01B7"/>
    <w:rsid w:val="008A2F7E"/>
    <w:rsid w:val="008B2B57"/>
    <w:rsid w:val="008B7096"/>
    <w:rsid w:val="008B75DB"/>
    <w:rsid w:val="008C2116"/>
    <w:rsid w:val="008C7BBB"/>
    <w:rsid w:val="008C7F26"/>
    <w:rsid w:val="008D61A1"/>
    <w:rsid w:val="008E06A4"/>
    <w:rsid w:val="008E46E0"/>
    <w:rsid w:val="008F2F95"/>
    <w:rsid w:val="0090327F"/>
    <w:rsid w:val="00903641"/>
    <w:rsid w:val="009070F8"/>
    <w:rsid w:val="009102B5"/>
    <w:rsid w:val="0092053F"/>
    <w:rsid w:val="00922326"/>
    <w:rsid w:val="00922986"/>
    <w:rsid w:val="00925157"/>
    <w:rsid w:val="009334D9"/>
    <w:rsid w:val="00935371"/>
    <w:rsid w:val="00936E30"/>
    <w:rsid w:val="009437DE"/>
    <w:rsid w:val="0094408C"/>
    <w:rsid w:val="00944E4F"/>
    <w:rsid w:val="0094691E"/>
    <w:rsid w:val="00947637"/>
    <w:rsid w:val="00954CBA"/>
    <w:rsid w:val="00957B41"/>
    <w:rsid w:val="00957C89"/>
    <w:rsid w:val="00962F22"/>
    <w:rsid w:val="00963427"/>
    <w:rsid w:val="009646F4"/>
    <w:rsid w:val="0096755A"/>
    <w:rsid w:val="009676D4"/>
    <w:rsid w:val="009714A0"/>
    <w:rsid w:val="00980F42"/>
    <w:rsid w:val="00986411"/>
    <w:rsid w:val="00991E28"/>
    <w:rsid w:val="009973BE"/>
    <w:rsid w:val="009A0100"/>
    <w:rsid w:val="009B4598"/>
    <w:rsid w:val="009B7D5B"/>
    <w:rsid w:val="009C2A3B"/>
    <w:rsid w:val="009D57B0"/>
    <w:rsid w:val="009F205C"/>
    <w:rsid w:val="009F2718"/>
    <w:rsid w:val="00A11C93"/>
    <w:rsid w:val="00A17975"/>
    <w:rsid w:val="00A36D6E"/>
    <w:rsid w:val="00A43AE7"/>
    <w:rsid w:val="00A52B91"/>
    <w:rsid w:val="00A62113"/>
    <w:rsid w:val="00A63B8E"/>
    <w:rsid w:val="00A71F44"/>
    <w:rsid w:val="00A732B6"/>
    <w:rsid w:val="00A80279"/>
    <w:rsid w:val="00A825FA"/>
    <w:rsid w:val="00A918CA"/>
    <w:rsid w:val="00A91CA9"/>
    <w:rsid w:val="00A9673C"/>
    <w:rsid w:val="00AA2BA5"/>
    <w:rsid w:val="00AA3792"/>
    <w:rsid w:val="00AA3F59"/>
    <w:rsid w:val="00AB3625"/>
    <w:rsid w:val="00AB5EA9"/>
    <w:rsid w:val="00AB7B27"/>
    <w:rsid w:val="00AD01F1"/>
    <w:rsid w:val="00AD1058"/>
    <w:rsid w:val="00AD1DF9"/>
    <w:rsid w:val="00AD2D51"/>
    <w:rsid w:val="00AD34E9"/>
    <w:rsid w:val="00AE330B"/>
    <w:rsid w:val="00AF79EA"/>
    <w:rsid w:val="00B06FB4"/>
    <w:rsid w:val="00B11C5F"/>
    <w:rsid w:val="00B12FF7"/>
    <w:rsid w:val="00B17F02"/>
    <w:rsid w:val="00B312FE"/>
    <w:rsid w:val="00B35484"/>
    <w:rsid w:val="00B42898"/>
    <w:rsid w:val="00B42CB3"/>
    <w:rsid w:val="00B51507"/>
    <w:rsid w:val="00B54165"/>
    <w:rsid w:val="00B63291"/>
    <w:rsid w:val="00B71BD3"/>
    <w:rsid w:val="00BA7C49"/>
    <w:rsid w:val="00BB486F"/>
    <w:rsid w:val="00BB7F08"/>
    <w:rsid w:val="00BC3DFB"/>
    <w:rsid w:val="00BC4484"/>
    <w:rsid w:val="00BC6DF0"/>
    <w:rsid w:val="00BD5AEB"/>
    <w:rsid w:val="00BE3413"/>
    <w:rsid w:val="00BE7C38"/>
    <w:rsid w:val="00BF0BDD"/>
    <w:rsid w:val="00C033D2"/>
    <w:rsid w:val="00C048F1"/>
    <w:rsid w:val="00C128CE"/>
    <w:rsid w:val="00C12C76"/>
    <w:rsid w:val="00C14D08"/>
    <w:rsid w:val="00C230CB"/>
    <w:rsid w:val="00C25656"/>
    <w:rsid w:val="00C30CCB"/>
    <w:rsid w:val="00C32F37"/>
    <w:rsid w:val="00C4300F"/>
    <w:rsid w:val="00C509A4"/>
    <w:rsid w:val="00C7527D"/>
    <w:rsid w:val="00C87F9B"/>
    <w:rsid w:val="00C9732B"/>
    <w:rsid w:val="00CB2BD0"/>
    <w:rsid w:val="00CB5580"/>
    <w:rsid w:val="00CC0DB0"/>
    <w:rsid w:val="00CD1EEE"/>
    <w:rsid w:val="00CE1990"/>
    <w:rsid w:val="00CE1D83"/>
    <w:rsid w:val="00CE2C57"/>
    <w:rsid w:val="00CE71F8"/>
    <w:rsid w:val="00D02F28"/>
    <w:rsid w:val="00D17FEC"/>
    <w:rsid w:val="00D2377A"/>
    <w:rsid w:val="00D251DF"/>
    <w:rsid w:val="00D45D29"/>
    <w:rsid w:val="00D47041"/>
    <w:rsid w:val="00D47495"/>
    <w:rsid w:val="00D53342"/>
    <w:rsid w:val="00D664F9"/>
    <w:rsid w:val="00D83F19"/>
    <w:rsid w:val="00D85A50"/>
    <w:rsid w:val="00D85EAA"/>
    <w:rsid w:val="00DA2F4F"/>
    <w:rsid w:val="00DA4D1F"/>
    <w:rsid w:val="00DA66D9"/>
    <w:rsid w:val="00DA7D56"/>
    <w:rsid w:val="00DB01D7"/>
    <w:rsid w:val="00DB40E5"/>
    <w:rsid w:val="00DB490A"/>
    <w:rsid w:val="00DB525D"/>
    <w:rsid w:val="00DC2ACF"/>
    <w:rsid w:val="00DC2D70"/>
    <w:rsid w:val="00DC4918"/>
    <w:rsid w:val="00DD2CB6"/>
    <w:rsid w:val="00DD61F0"/>
    <w:rsid w:val="00DE470A"/>
    <w:rsid w:val="00DE4EE5"/>
    <w:rsid w:val="00DF1680"/>
    <w:rsid w:val="00DF42C1"/>
    <w:rsid w:val="00E01C6D"/>
    <w:rsid w:val="00E0346A"/>
    <w:rsid w:val="00E11090"/>
    <w:rsid w:val="00E1314C"/>
    <w:rsid w:val="00E23A87"/>
    <w:rsid w:val="00E352C5"/>
    <w:rsid w:val="00E35577"/>
    <w:rsid w:val="00E44961"/>
    <w:rsid w:val="00E51640"/>
    <w:rsid w:val="00E81849"/>
    <w:rsid w:val="00E83D2F"/>
    <w:rsid w:val="00E8448F"/>
    <w:rsid w:val="00EA2CE3"/>
    <w:rsid w:val="00EA2D68"/>
    <w:rsid w:val="00EB2526"/>
    <w:rsid w:val="00EB49BD"/>
    <w:rsid w:val="00EC4DB6"/>
    <w:rsid w:val="00ED3828"/>
    <w:rsid w:val="00EE0ED3"/>
    <w:rsid w:val="00EE3CEC"/>
    <w:rsid w:val="00EE4143"/>
    <w:rsid w:val="00EE464F"/>
    <w:rsid w:val="00EF30E9"/>
    <w:rsid w:val="00F07C59"/>
    <w:rsid w:val="00F10AF1"/>
    <w:rsid w:val="00F155C7"/>
    <w:rsid w:val="00F30FBC"/>
    <w:rsid w:val="00F31192"/>
    <w:rsid w:val="00F33E0D"/>
    <w:rsid w:val="00F359AC"/>
    <w:rsid w:val="00F43647"/>
    <w:rsid w:val="00F53979"/>
    <w:rsid w:val="00F6129E"/>
    <w:rsid w:val="00F70693"/>
    <w:rsid w:val="00F72676"/>
    <w:rsid w:val="00F94E11"/>
    <w:rsid w:val="00F95A98"/>
    <w:rsid w:val="00FA2D03"/>
    <w:rsid w:val="00FA402D"/>
    <w:rsid w:val="00FA78CA"/>
    <w:rsid w:val="00FB2EFF"/>
    <w:rsid w:val="00FB59D0"/>
    <w:rsid w:val="00FB7B5B"/>
    <w:rsid w:val="00FC5B88"/>
    <w:rsid w:val="00FC5D20"/>
    <w:rsid w:val="00FD1E7E"/>
    <w:rsid w:val="00FD2DB5"/>
    <w:rsid w:val="00FD3ED4"/>
    <w:rsid w:val="00FD757D"/>
    <w:rsid w:val="00FE5F6F"/>
    <w:rsid w:val="00FF120B"/>
    <w:rsid w:val="277B48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53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2053F"/>
    <w:rPr>
      <w:sz w:val="18"/>
      <w:szCs w:val="18"/>
    </w:rPr>
  </w:style>
  <w:style w:type="paragraph" w:styleId="a4">
    <w:name w:val="footer"/>
    <w:basedOn w:val="a"/>
    <w:link w:val="Char0"/>
    <w:uiPriority w:val="99"/>
    <w:unhideWhenUsed/>
    <w:rsid w:val="0092053F"/>
    <w:pPr>
      <w:tabs>
        <w:tab w:val="center" w:pos="4153"/>
        <w:tab w:val="right" w:pos="8306"/>
      </w:tabs>
      <w:snapToGrid w:val="0"/>
    </w:pPr>
    <w:rPr>
      <w:sz w:val="18"/>
      <w:szCs w:val="18"/>
    </w:rPr>
  </w:style>
  <w:style w:type="paragraph" w:styleId="a5">
    <w:name w:val="header"/>
    <w:basedOn w:val="a"/>
    <w:link w:val="Char1"/>
    <w:uiPriority w:val="99"/>
    <w:unhideWhenUsed/>
    <w:qFormat/>
    <w:rsid w:val="0092053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92053F"/>
    <w:pPr>
      <w:spacing w:before="100" w:beforeAutospacing="1" w:after="100" w:afterAutospacing="1"/>
    </w:pPr>
  </w:style>
  <w:style w:type="table" w:styleId="a7">
    <w:name w:val="Table Grid"/>
    <w:basedOn w:val="a1"/>
    <w:uiPriority w:val="39"/>
    <w:rsid w:val="009205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sid w:val="0092053F"/>
    <w:rPr>
      <w:b/>
      <w:bCs/>
    </w:rPr>
  </w:style>
  <w:style w:type="paragraph" w:customStyle="1" w:styleId="msonormal0">
    <w:name w:val="msonormal"/>
    <w:basedOn w:val="a"/>
    <w:uiPriority w:val="99"/>
    <w:rsid w:val="0092053F"/>
    <w:pPr>
      <w:spacing w:before="100" w:beforeAutospacing="1" w:after="100" w:afterAutospacing="1"/>
    </w:pPr>
  </w:style>
  <w:style w:type="character" w:customStyle="1" w:styleId="Char1">
    <w:name w:val="页眉 Char"/>
    <w:basedOn w:val="a0"/>
    <w:link w:val="a5"/>
    <w:uiPriority w:val="99"/>
    <w:rsid w:val="0092053F"/>
    <w:rPr>
      <w:rFonts w:ascii="宋体" w:eastAsia="宋体" w:hAnsi="宋体" w:cs="宋体"/>
      <w:sz w:val="18"/>
      <w:szCs w:val="18"/>
    </w:rPr>
  </w:style>
  <w:style w:type="character" w:customStyle="1" w:styleId="Char0">
    <w:name w:val="页脚 Char"/>
    <w:basedOn w:val="a0"/>
    <w:link w:val="a4"/>
    <w:uiPriority w:val="99"/>
    <w:rsid w:val="0092053F"/>
    <w:rPr>
      <w:rFonts w:ascii="宋体" w:eastAsia="宋体" w:hAnsi="宋体" w:cs="宋体"/>
      <w:sz w:val="18"/>
      <w:szCs w:val="18"/>
    </w:rPr>
  </w:style>
  <w:style w:type="character" w:customStyle="1" w:styleId="Char">
    <w:name w:val="批注框文本 Char"/>
    <w:basedOn w:val="a0"/>
    <w:link w:val="a3"/>
    <w:uiPriority w:val="99"/>
    <w:semiHidden/>
    <w:rsid w:val="0092053F"/>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F3BE7-AB1F-4CBE-AC6B-F6AF06CA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DLP</dc:creator>
  <cp:lastModifiedBy>Administrator</cp:lastModifiedBy>
  <cp:revision>4</cp:revision>
  <cp:lastPrinted>2020-06-03T00:54:00Z</cp:lastPrinted>
  <dcterms:created xsi:type="dcterms:W3CDTF">2021-05-24T06:42:00Z</dcterms:created>
  <dcterms:modified xsi:type="dcterms:W3CDTF">2021-05-26T01:13:00Z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