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福  州  大  学</w:t>
      </w:r>
    </w:p>
    <w:p>
      <w:pPr>
        <w:jc w:val="center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202</w:t>
      </w:r>
      <w:r>
        <w:rPr>
          <w:rFonts w:eastAsia="黑体"/>
          <w:sz w:val="30"/>
          <w:szCs w:val="30"/>
        </w:rPr>
        <w:t>2</w:t>
      </w:r>
      <w:r>
        <w:rPr>
          <w:rFonts w:hint="eastAsia" w:eastAsia="黑体"/>
          <w:sz w:val="30"/>
          <w:szCs w:val="30"/>
        </w:rPr>
        <w:t>年硕士研究生入学考试自命题科目考试大纲</w:t>
      </w:r>
    </w:p>
    <w:p>
      <w:pPr>
        <w:numPr>
          <w:ilvl w:val="0"/>
          <w:numId w:val="1"/>
        </w:numPr>
        <w:tabs>
          <w:tab w:val="left" w:pos="540"/>
        </w:tabs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考试科目名称: </w:t>
      </w:r>
      <w:r>
        <w:rPr>
          <w:rFonts w:hint="eastAsia"/>
          <w:bCs/>
          <w:color w:val="000000"/>
          <w:sz w:val="27"/>
          <w:szCs w:val="27"/>
        </w:rPr>
        <w:t>数学分析</w:t>
      </w:r>
    </w:p>
    <w:p>
      <w:pPr>
        <w:numPr>
          <w:ilvl w:val="0"/>
          <w:numId w:val="1"/>
        </w:numPr>
        <w:tabs>
          <w:tab w:val="left" w:pos="540"/>
        </w:tabs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招生学院：数学与统计学院</w:t>
      </w:r>
      <w:r>
        <w:rPr>
          <w:rFonts w:hint="eastAsia" w:ascii="宋体" w:hAnsi="宋体"/>
          <w:sz w:val="24"/>
          <w:lang w:eastAsia="zh-CN"/>
        </w:rPr>
        <w:t>、离散数学研究中心</w:t>
      </w:r>
      <w:r>
        <w:rPr>
          <w:rFonts w:hint="eastAsia" w:ascii="宋体" w:hAnsi="宋体"/>
          <w:sz w:val="24"/>
        </w:rPr>
        <w:t xml:space="preserve">                                 </w:t>
      </w:r>
    </w:p>
    <w:tbl>
      <w:tblPr>
        <w:tblStyle w:val="6"/>
        <w:tblW w:w="9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1" w:hRule="atLeast"/>
        </w:trPr>
        <w:tc>
          <w:tcPr>
            <w:tcW w:w="9900" w:type="dxa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基本内容(可续页):</w:t>
            </w:r>
          </w:p>
          <w:p>
            <w:pPr>
              <w:pStyle w:val="5"/>
              <w:adjustRightInd w:val="0"/>
              <w:snapToGrid w:val="0"/>
              <w:spacing w:before="0" w:beforeAutospacing="0" w:after="0" w:afterAutospacing="0" w:line="360" w:lineRule="auto"/>
              <w:rPr>
                <w:rStyle w:val="10"/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Style w:val="10"/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第一篇 极限论</w:t>
            </w:r>
          </w:p>
          <w:p>
            <w:pPr>
              <w:adjustRightInd w:val="0"/>
              <w:snapToGrid w:val="0"/>
              <w:spacing w:line="360" w:lineRule="auto"/>
              <w:rPr>
                <w:rStyle w:val="11"/>
                <w:rFonts w:asciiTheme="minorEastAsia" w:hAnsiTheme="minorEastAsia" w:eastAsiaTheme="minorEastAsia"/>
                <w:sz w:val="24"/>
              </w:rPr>
            </w:pPr>
            <w:r>
              <w:rPr>
                <w:rStyle w:val="10"/>
                <w:rFonts w:hint="eastAsia" w:asciiTheme="minorEastAsia" w:hAnsiTheme="minorEastAsia" w:eastAsiaTheme="minorEastAsia"/>
                <w:sz w:val="24"/>
                <w:szCs w:val="24"/>
              </w:rPr>
              <w:t xml:space="preserve">   变量与函数，极限与连续，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实数的基本定理及闭区间上连续函数性质证明。</w:t>
            </w:r>
          </w:p>
          <w:p>
            <w:pPr>
              <w:adjustRightInd w:val="0"/>
              <w:snapToGrid w:val="0"/>
              <w:spacing w:line="360" w:lineRule="auto"/>
              <w:rPr>
                <w:rStyle w:val="11"/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第二篇 单变量微积分学</w:t>
            </w:r>
            <w:r>
              <w:rPr>
                <w:rStyle w:val="11"/>
                <w:rFonts w:hint="eastAsia" w:asciiTheme="minorEastAsia" w:hAnsiTheme="minorEastAsia" w:eastAsiaTheme="minorEastAsia"/>
                <w:b/>
                <w:bCs/>
                <w:sz w:val="24"/>
              </w:rPr>
              <w:t> </w:t>
            </w: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Style w:val="11"/>
                <w:rFonts w:hint="eastAsia" w:asciiTheme="minorEastAsia" w:hAnsiTheme="minorEastAsia" w:eastAsiaTheme="minorEastAsia"/>
                <w:sz w:val="24"/>
              </w:rPr>
              <w:t>1．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单变量微分学：</w:t>
            </w:r>
            <w:r>
              <w:rPr>
                <w:rStyle w:val="10"/>
                <w:rFonts w:hint="eastAsia" w:asciiTheme="minorEastAsia" w:hAnsiTheme="minorEastAsia" w:eastAsiaTheme="minorEastAsia"/>
                <w:sz w:val="24"/>
                <w:szCs w:val="24"/>
              </w:rPr>
              <w:t>导数与微分，微分学基本定理及导数的应用。</w:t>
            </w:r>
          </w:p>
          <w:p>
            <w:pPr>
              <w:pStyle w:val="5"/>
              <w:adjustRightInd w:val="0"/>
              <w:snapToGrid w:val="0"/>
              <w:spacing w:before="0" w:beforeAutospacing="0" w:after="0" w:afterAutospacing="0" w:line="360" w:lineRule="auto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</w:rPr>
              <w:t>2．单变量积分学：</w:t>
            </w:r>
            <w:r>
              <w:rPr>
                <w:rStyle w:val="10"/>
                <w:rFonts w:hint="eastAsia" w:asciiTheme="minorEastAsia" w:hAnsiTheme="minorEastAsia" w:eastAsiaTheme="minorEastAsia"/>
                <w:kern w:val="2"/>
                <w:sz w:val="24"/>
                <w:szCs w:val="24"/>
              </w:rPr>
              <w:t>不定积分与定积分的概念、性质与计算，定积分存在的条件，定积分的应用。</w:t>
            </w:r>
          </w:p>
          <w:p>
            <w:pPr>
              <w:pStyle w:val="5"/>
              <w:adjustRightInd w:val="0"/>
              <w:snapToGrid w:val="0"/>
              <w:spacing w:before="0" w:beforeAutospacing="0" w:after="0" w:afterAutospacing="0" w:line="360" w:lineRule="auto"/>
              <w:ind w:left="482" w:hanging="482" w:hangingChars="200"/>
              <w:rPr>
                <w:rStyle w:val="10"/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Style w:val="10"/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第三篇 级数</w:t>
            </w:r>
          </w:p>
          <w:p>
            <w:pPr>
              <w:pStyle w:val="5"/>
              <w:adjustRightInd w:val="0"/>
              <w:snapToGrid w:val="0"/>
              <w:spacing w:before="0" w:beforeAutospacing="0" w:after="0" w:afterAutospacing="0" w:line="360" w:lineRule="auto"/>
              <w:ind w:left="480" w:hanging="480" w:hangingChars="200"/>
              <w:rPr>
                <w:rStyle w:val="10"/>
                <w:rFonts w:asciiTheme="minorEastAsia" w:hAnsiTheme="minorEastAsia" w:eastAsiaTheme="minorEastAsia"/>
                <w:kern w:val="2"/>
                <w:sz w:val="24"/>
                <w:szCs w:val="24"/>
              </w:rPr>
            </w:pPr>
            <w:r>
              <w:rPr>
                <w:rStyle w:val="10"/>
                <w:rFonts w:hint="eastAsia" w:asciiTheme="minorEastAsia" w:hAnsiTheme="minorEastAsia" w:eastAsiaTheme="minorEastAsia"/>
                <w:kern w:val="2"/>
                <w:sz w:val="24"/>
                <w:szCs w:val="24"/>
              </w:rPr>
              <w:t>1．数项级数的性质与敛散性判别，反常积分性质与敛散性判别。</w:t>
            </w:r>
          </w:p>
          <w:p>
            <w:pPr>
              <w:pStyle w:val="5"/>
              <w:adjustRightInd w:val="0"/>
              <w:snapToGrid w:val="0"/>
              <w:spacing w:before="0" w:beforeAutospacing="0" w:after="0" w:afterAutospacing="0" w:line="360" w:lineRule="auto"/>
              <w:rPr>
                <w:rStyle w:val="10"/>
                <w:rFonts w:asciiTheme="minorEastAsia" w:hAnsiTheme="minorEastAsia" w:eastAsiaTheme="minorEastAsia"/>
                <w:kern w:val="2"/>
                <w:sz w:val="24"/>
                <w:szCs w:val="24"/>
              </w:rPr>
            </w:pPr>
            <w:r>
              <w:rPr>
                <w:rStyle w:val="10"/>
                <w:rFonts w:hint="eastAsia" w:asciiTheme="minorEastAsia" w:hAnsiTheme="minorEastAsia" w:eastAsiaTheme="minorEastAsia"/>
                <w:kern w:val="2"/>
                <w:sz w:val="24"/>
                <w:szCs w:val="24"/>
              </w:rPr>
              <w:t>2．函数项级数的性质与一致收敛性判别，幂级数，Fourier级数与Fourier变换。</w:t>
            </w:r>
          </w:p>
          <w:p>
            <w:pPr>
              <w:adjustRightInd w:val="0"/>
              <w:snapToGrid w:val="0"/>
              <w:spacing w:line="360" w:lineRule="auto"/>
              <w:rPr>
                <w:rStyle w:val="11"/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Style w:val="10"/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 xml:space="preserve">第四篇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多变量微积分学</w:t>
            </w:r>
            <w:r>
              <w:rPr>
                <w:rStyle w:val="11"/>
                <w:rFonts w:hint="eastAsia" w:asciiTheme="minorEastAsia" w:hAnsiTheme="minorEastAsia" w:eastAsiaTheme="minorEastAsia"/>
                <w:b/>
                <w:bCs/>
                <w:sz w:val="24"/>
              </w:rPr>
              <w:t> </w:t>
            </w:r>
          </w:p>
          <w:p>
            <w:pPr>
              <w:pStyle w:val="5"/>
              <w:adjustRightInd w:val="0"/>
              <w:snapToGrid w:val="0"/>
              <w:spacing w:before="0" w:beforeAutospacing="0" w:after="0" w:afterAutospacing="0" w:line="360" w:lineRule="auto"/>
              <w:rPr>
                <w:rStyle w:val="10"/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1．多元函数的极限</w:t>
            </w:r>
            <w:r>
              <w:rPr>
                <w:rStyle w:val="10"/>
                <w:rFonts w:hint="eastAsia" w:asciiTheme="minorEastAsia" w:hAnsiTheme="minorEastAsia" w:eastAsiaTheme="minorEastAsia"/>
                <w:kern w:val="2"/>
                <w:sz w:val="24"/>
                <w:szCs w:val="24"/>
              </w:rPr>
              <w:t xml:space="preserve">与连续性。 </w:t>
            </w:r>
          </w:p>
          <w:p>
            <w:pPr>
              <w:pStyle w:val="5"/>
              <w:adjustRightInd w:val="0"/>
              <w:snapToGrid w:val="0"/>
              <w:spacing w:before="0" w:beforeAutospacing="0" w:after="0" w:afterAutospacing="0" w:line="360" w:lineRule="auto"/>
              <w:rPr>
                <w:rStyle w:val="10"/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Style w:val="10"/>
                <w:rFonts w:hint="eastAsia" w:asciiTheme="minorEastAsia" w:hAnsiTheme="minorEastAsia" w:eastAsiaTheme="minorEastAsia"/>
                <w:sz w:val="24"/>
                <w:szCs w:val="24"/>
              </w:rPr>
              <w:t>2．多变量微分学:</w:t>
            </w:r>
            <w:r>
              <w:rPr>
                <w:rFonts w:hint="eastAsia" w:asciiTheme="minorEastAsia" w:hAnsiTheme="minorEastAsia" w:eastAsiaTheme="minorEastAsia"/>
                <w:color w:val="000000"/>
              </w:rPr>
              <w:t xml:space="preserve"> 偏导数和全微分,极值和条件极值,隐函数存在定理、函数相关</w:t>
            </w:r>
            <w:r>
              <w:rPr>
                <w:rStyle w:val="10"/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  <w:p>
            <w:pPr>
              <w:adjustRightInd w:val="0"/>
              <w:snapToGrid w:val="0"/>
              <w:spacing w:line="360" w:lineRule="auto"/>
              <w:rPr>
                <w:rStyle w:val="10"/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3．含参变量的积分和反常积分的概念与性质，</w:t>
            </w:r>
            <w:r>
              <w:rPr>
                <w:rStyle w:val="10"/>
                <w:rFonts w:hint="eastAsia" w:asciiTheme="minorEastAsia" w:hAnsiTheme="minorEastAsia" w:eastAsiaTheme="minorEastAsia"/>
                <w:sz w:val="24"/>
                <w:szCs w:val="24"/>
              </w:rPr>
              <w:t>含参变量广义积分的一致收敛及判别法。</w:t>
            </w:r>
          </w:p>
          <w:p>
            <w:pPr>
              <w:pStyle w:val="5"/>
              <w:adjustRightInd w:val="0"/>
              <w:snapToGrid w:val="0"/>
              <w:spacing w:before="0" w:beforeAutospacing="0" w:after="0" w:afterAutospacing="0" w:line="360" w:lineRule="auto"/>
              <w:ind w:left="360" w:hanging="360" w:hangingChars="150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4．多变量积分学：积分(二重、三重积分，曲线、曲面积分)的定义和性质,重积分的计算及应用,曲线积分和曲面积分的计算,各种积分间的联系和场论初步。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1" w:hRule="atLeast"/>
        </w:trPr>
        <w:tc>
          <w:tcPr>
            <w:tcW w:w="9900" w:type="dxa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参考书目(须与专业目录一致)(包括作者、书目、出版社、出版时间、版次)：</w:t>
            </w:r>
          </w:p>
          <w:p>
            <w:pPr>
              <w:pStyle w:val="5"/>
              <w:adjustRightInd w:val="0"/>
              <w:snapToGrid w:val="0"/>
              <w:spacing w:before="0" w:beforeAutospacing="0" w:after="0" w:afterAutospacing="0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000000"/>
              </w:rPr>
              <w:t>．教材：</w:t>
            </w:r>
            <w:r>
              <w:rPr>
                <w:rFonts w:asciiTheme="minorEastAsia" w:hAnsiTheme="minorEastAsia" w:eastAsiaTheme="minorEastAsia"/>
                <w:color w:val="000000"/>
              </w:rPr>
              <w:t xml:space="preserve">欧阳光中等.数学分析（上、下）（第4版）.高等教育出版社，2018; </w:t>
            </w:r>
          </w:p>
          <w:p>
            <w:pPr>
              <w:pStyle w:val="5"/>
              <w:adjustRightInd w:val="0"/>
              <w:snapToGrid w:val="0"/>
              <w:spacing w:before="0" w:beforeAutospacing="0" w:after="0" w:afterAutospacing="0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2．教学参考书：</w:t>
            </w:r>
          </w:p>
          <w:p>
            <w:pPr>
              <w:pStyle w:val="5"/>
              <w:adjustRightInd w:val="0"/>
              <w:snapToGrid w:val="0"/>
              <w:spacing w:before="0" w:beforeAutospacing="0" w:after="0" w:afterAutospacing="0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[1]. 邓东皋等.数学分析简明教程（上、下）</w:t>
            </w:r>
            <w:r>
              <w:rPr>
                <w:rFonts w:asciiTheme="minorEastAsia" w:hAnsiTheme="minorEastAsia" w:eastAsiaTheme="minorEastAsia"/>
                <w:color w:val="000000"/>
              </w:rPr>
              <w:t>（第2版）</w:t>
            </w:r>
            <w:r>
              <w:rPr>
                <w:rFonts w:hint="eastAsia" w:asciiTheme="minorEastAsia" w:hAnsiTheme="minorEastAsia" w:eastAsiaTheme="minorEastAsia"/>
                <w:color w:val="000000"/>
              </w:rPr>
              <w:t>.高等教育出版社</w:t>
            </w:r>
            <w:r>
              <w:rPr>
                <w:rFonts w:asciiTheme="minorEastAsia" w:hAnsiTheme="minorEastAsia" w:eastAsiaTheme="minorEastAsia"/>
                <w:color w:val="000000"/>
              </w:rPr>
              <w:t>，</w:t>
            </w:r>
            <w:r>
              <w:rPr>
                <w:rFonts w:hint="eastAsia" w:asciiTheme="minorEastAsia" w:hAnsiTheme="minorEastAsia" w:eastAsiaTheme="minorEastAsia"/>
                <w:color w:val="000000"/>
              </w:rPr>
              <w:t>2006;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[2].华东师大数学系编.数学分析（上、下）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  <w:t>（第4版）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</w:rPr>
              <w:t>.高等教育出版社，2010.</w:t>
            </w:r>
          </w:p>
        </w:tc>
      </w:tr>
    </w:tbl>
    <w:p>
      <w:pPr>
        <w:ind w:firstLine="5760" w:firstLineChars="2400"/>
        <w:rPr>
          <w:rFonts w:asciiTheme="minorEastAsia" w:hAnsiTheme="minorEastAsia" w:eastAsiaTheme="minorEastAsia"/>
          <w:sz w:val="24"/>
        </w:rPr>
      </w:pPr>
      <w:bookmarkStart w:id="0" w:name="_GoBack"/>
      <w:bookmarkEnd w:id="0"/>
    </w:p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091B4C"/>
    <w:multiLevelType w:val="multilevel"/>
    <w:tmpl w:val="51091B4C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0393"/>
    <w:rsid w:val="000870C8"/>
    <w:rsid w:val="00120611"/>
    <w:rsid w:val="0013759B"/>
    <w:rsid w:val="00161F91"/>
    <w:rsid w:val="001C4D24"/>
    <w:rsid w:val="001E6BE3"/>
    <w:rsid w:val="00201455"/>
    <w:rsid w:val="00205189"/>
    <w:rsid w:val="00206C59"/>
    <w:rsid w:val="002671A9"/>
    <w:rsid w:val="00276750"/>
    <w:rsid w:val="0030040C"/>
    <w:rsid w:val="00366470"/>
    <w:rsid w:val="003F3A75"/>
    <w:rsid w:val="004C5D1E"/>
    <w:rsid w:val="0069468E"/>
    <w:rsid w:val="006D1D6D"/>
    <w:rsid w:val="006F4C9F"/>
    <w:rsid w:val="007C5BF0"/>
    <w:rsid w:val="00970393"/>
    <w:rsid w:val="00990011"/>
    <w:rsid w:val="009A4913"/>
    <w:rsid w:val="00A23350"/>
    <w:rsid w:val="00A70121"/>
    <w:rsid w:val="00AA73E4"/>
    <w:rsid w:val="00AD56F7"/>
    <w:rsid w:val="00B32839"/>
    <w:rsid w:val="00B645C9"/>
    <w:rsid w:val="00B678BF"/>
    <w:rsid w:val="00B752D0"/>
    <w:rsid w:val="00B916A9"/>
    <w:rsid w:val="00B92078"/>
    <w:rsid w:val="00BA7D96"/>
    <w:rsid w:val="00BD73FC"/>
    <w:rsid w:val="00C04763"/>
    <w:rsid w:val="00C3545E"/>
    <w:rsid w:val="00C75365"/>
    <w:rsid w:val="00C7633F"/>
    <w:rsid w:val="00C93103"/>
    <w:rsid w:val="00CE4DC9"/>
    <w:rsid w:val="00CF3B40"/>
    <w:rsid w:val="00D96435"/>
    <w:rsid w:val="00DB3EFF"/>
    <w:rsid w:val="00E6382E"/>
    <w:rsid w:val="00EE2BA5"/>
    <w:rsid w:val="00F05E19"/>
    <w:rsid w:val="24FD0F4D"/>
    <w:rsid w:val="58C7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iPriority w:val="0"/>
    <w:rPr>
      <w:sz w:val="18"/>
      <w:szCs w:val="20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8">
    <w:name w:val="页眉 字符"/>
    <w:basedOn w:val="7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正文文本 字符"/>
    <w:basedOn w:val="7"/>
    <w:link w:val="2"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10">
    <w:name w:val="text1"/>
    <w:basedOn w:val="7"/>
    <w:uiPriority w:val="0"/>
    <w:rPr>
      <w:rFonts w:hint="default"/>
      <w:color w:val="000000"/>
      <w:sz w:val="18"/>
      <w:szCs w:val="18"/>
    </w:rPr>
  </w:style>
  <w:style w:type="character" w:customStyle="1" w:styleId="11">
    <w:name w:val="apple-converted-space"/>
    <w:basedOn w:val="7"/>
    <w:uiPriority w:val="0"/>
  </w:style>
  <w:style w:type="character" w:customStyle="1" w:styleId="12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1</Pages>
  <Words>143</Words>
  <Characters>819</Characters>
  <Lines>6</Lines>
  <Paragraphs>1</Paragraphs>
  <TotalTime>39</TotalTime>
  <ScaleCrop>false</ScaleCrop>
  <LinksUpToDate>false</LinksUpToDate>
  <CharactersWithSpaces>961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2016-07-01T07:22:00Z</dcterms:created>
  <dc:creator>微软中国</dc:creator>
  <cp:lastModifiedBy>wangdan</cp:lastModifiedBy>
  <cp:lastPrinted>2020-08-20T03:06:00Z</cp:lastPrinted>
  <dcterms:modified xsi:type="dcterms:W3CDTF">2021-07-09T01:51:15Z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C900BBCB963A43769E6A41CC9EB1F2B2</vt:lpwstr>
  </property>
</Properties>
</file>