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left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附件4：</w:t>
      </w:r>
    </w:p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                  考试科目名称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《数学综合》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科目说明：（考试用具要求）黑色水笔、直尺、三角板和圆规</w:t>
      </w:r>
    </w:p>
    <w:tbl>
      <w:tblPr>
        <w:tblStyle w:val="4"/>
        <w:tblW w:w="83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snapToGrid w:val="0"/>
              <w:spacing w:line="460" w:lineRule="exact"/>
              <w:ind w:firstLine="480" w:firstLineChars="200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以检验考生理解《数学教学论》、《初等代数研究》、</w:t>
            </w:r>
            <w:r>
              <w:rPr>
                <w:rFonts w:eastAsia="仿宋_GB2312"/>
                <w:sz w:val="24"/>
                <w:szCs w:val="28"/>
              </w:rPr>
              <w:t>《</w:t>
            </w:r>
            <w:r>
              <w:rPr>
                <w:rFonts w:hint="eastAsia" w:ascii="仿宋_GB2312" w:hAnsi="宋体" w:eastAsia="仿宋_GB2312"/>
                <w:sz w:val="24"/>
                <w:szCs w:val="28"/>
              </w:rPr>
              <w:t>数学分析》（上册）的基本概念，基本理论，能够运用数学教学原理分析和解释中小学数学教学过程，掌握初（中学数学内容）、数学分析（上册）的基本方法和基本技巧的熟练程度为主。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60" w:lineRule="exact"/>
              <w:ind w:left="465" w:leftChars="50" w:hanging="360" w:hangingChars="150"/>
              <w:jc w:val="left"/>
              <w:rPr>
                <w:rFonts w:ascii="仿宋_GB2312" w:eastAsia="仿宋_GB2312"/>
                <w:sz w:val="24"/>
                <w:szCs w:val="28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eastAsia="仿宋_GB2312"/>
                <w:sz w:val="24"/>
                <w:szCs w:val="28"/>
              </w:rPr>
              <w:t>1. 数学学习过程的心理分析，包括数学感知、理解、记忆和迁移等的理解和运用等。</w:t>
            </w:r>
          </w:p>
          <w:p>
            <w:pPr>
              <w:snapToGrid w:val="0"/>
              <w:spacing w:line="460" w:lineRule="exact"/>
              <w:ind w:firstLine="49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2. 数学知识、能力和思想方法含义、特征，在中学中教材中的渗透，以及数学解题、教学分析等。</w:t>
            </w:r>
          </w:p>
          <w:p>
            <w:pPr>
              <w:snapToGrid w:val="0"/>
              <w:spacing w:line="460" w:lineRule="exact"/>
              <w:ind w:firstLine="49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3. 数学教学过程分析，包括新课标理念(义务教育数学课程标准（2011年版)、普通高中数学课标（2017版））下教学目标、教学原则和教学方法分析与教学处理等。</w:t>
            </w:r>
          </w:p>
          <w:p>
            <w:pPr>
              <w:snapToGrid w:val="0"/>
              <w:spacing w:line="460" w:lineRule="exact"/>
              <w:ind w:firstLine="495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4. 数学概念、定理、语言和数学问题解决的教学分析和解题研究，还包括掌握命题和命题演算以及常用的逻辑推理方法。</w:t>
            </w:r>
          </w:p>
          <w:p>
            <w:pPr>
              <w:snapToGrid w:val="0"/>
              <w:spacing w:line="460" w:lineRule="exact"/>
              <w:ind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5. 数与数系的发展、扩充过程和原理，关于数系教学的建议和解题研究。</w:t>
            </w:r>
          </w:p>
          <w:p>
            <w:pPr>
              <w:snapToGrid w:val="0"/>
              <w:spacing w:line="460" w:lineRule="exact"/>
              <w:ind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6. 式、代数式、矩阵与变换（中学范围）、不等式和方程理论以及相关中学的解题研究和应用。</w:t>
            </w:r>
          </w:p>
          <w:p>
            <w:pPr>
              <w:snapToGrid w:val="0"/>
              <w:spacing w:line="460" w:lineRule="exact"/>
              <w:ind w:firstLine="48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7. 函数（包含三角、三角恒等变换和三角函数、数学）的概念、性态特征、种类以及中学相关知识的解题研究及应用。</w:t>
            </w:r>
          </w:p>
          <w:p>
            <w:pPr>
              <w:snapToGrid w:val="0"/>
              <w:spacing w:line="460" w:lineRule="exact"/>
              <w:ind w:firstLine="480" w:firstLineChars="20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8．数列极限、函数极限的定义及性质；</w:t>
            </w:r>
            <w:r>
              <w:rPr>
                <w:rFonts w:ascii="仿宋_GB2312" w:eastAsia="仿宋_GB2312"/>
                <w:position w:val="-6"/>
                <w:sz w:val="24"/>
                <w:szCs w:val="28"/>
              </w:rPr>
              <w:object>
                <v:shape id="_x0000_i1025" o:spt="75" type="#_x0000_t75" style="height:14.4pt;width:30.5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eastAsia="仿宋_GB2312"/>
                <w:sz w:val="24"/>
                <w:szCs w:val="28"/>
              </w:rPr>
              <w:t>、</w:t>
            </w:r>
            <w:r>
              <w:rPr>
                <w:rFonts w:ascii="仿宋_GB2312" w:eastAsia="仿宋_GB2312"/>
                <w:position w:val="-6"/>
                <w:sz w:val="24"/>
                <w:szCs w:val="28"/>
                <w:vertAlign w:val="subscript"/>
              </w:rPr>
              <w:object>
                <v:shape id="_x0000_i1026" o:spt="75" type="#_x0000_t75" style="height:14.4pt;width:27.6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仿宋_GB2312" w:eastAsia="仿宋_GB2312"/>
                <w:sz w:val="24"/>
                <w:szCs w:val="28"/>
              </w:rPr>
              <w:t>方法的证明；数列极限、函数极限的各种计算方法。</w:t>
            </w:r>
          </w:p>
          <w:p>
            <w:pPr>
              <w:snapToGrid w:val="0"/>
              <w:spacing w:line="460" w:lineRule="exact"/>
              <w:ind w:firstLine="480" w:firstLineChars="200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9．连续性的定义及性质；连续性的证明及其应用。</w:t>
            </w:r>
          </w:p>
          <w:p>
            <w:pPr>
              <w:snapToGrid w:val="0"/>
              <w:spacing w:line="460" w:lineRule="exact"/>
              <w:ind w:firstLine="460" w:firstLineChars="192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10．微分和导数的概念及导数的几何意义；微分中值定理、Taylor公式、不等式的证明及导数在研究函数中（包括中学数学的函数）的应用。</w:t>
            </w:r>
          </w:p>
          <w:p>
            <w:pPr>
              <w:snapToGrid w:val="0"/>
              <w:spacing w:line="460" w:lineRule="exact"/>
              <w:ind w:firstLine="460" w:firstLineChars="192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11．不定积和定积分的定义；积分中值定理、牛顿－莱布尼兹公式、定积分的计算、证明、应用及积分等式或不等式证明。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填空题（40分），简答题（30分），解答题（30分），分析题（50分）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仿宋_GB2312" w:eastAsia="仿宋_GB2312"/>
                <w:sz w:val="24"/>
                <w:szCs w:val="28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四、参考书目</w:t>
            </w:r>
          </w:p>
          <w:p>
            <w:pPr>
              <w:snapToGrid w:val="0"/>
              <w:spacing w:line="460" w:lineRule="exact"/>
              <w:ind w:firstLine="460" w:firstLineChars="192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1.张奠宙等</w:t>
            </w:r>
            <w:r>
              <w:rPr>
                <w:rFonts w:ascii="仿宋_GB2312" w:eastAsia="仿宋_GB2312"/>
                <w:sz w:val="24"/>
                <w:szCs w:val="28"/>
              </w:rPr>
              <w:t>主编《数学教育</w:t>
            </w:r>
            <w:r>
              <w:rPr>
                <w:rFonts w:hint="eastAsia" w:ascii="仿宋_GB2312" w:eastAsia="仿宋_GB2312"/>
                <w:sz w:val="24"/>
                <w:szCs w:val="28"/>
              </w:rPr>
              <w:t>概论</w:t>
            </w:r>
            <w:r>
              <w:rPr>
                <w:rFonts w:ascii="仿宋_GB2312" w:eastAsia="仿宋_GB2312"/>
                <w:sz w:val="24"/>
                <w:szCs w:val="28"/>
              </w:rPr>
              <w:t>》</w:t>
            </w:r>
            <w:r>
              <w:rPr>
                <w:rFonts w:hint="eastAsia" w:ascii="仿宋_GB2312" w:eastAsia="仿宋_GB2312"/>
                <w:sz w:val="24"/>
                <w:szCs w:val="28"/>
              </w:rPr>
              <w:t>第三版，2016，北京：高等</w:t>
            </w:r>
            <w:r>
              <w:rPr>
                <w:rFonts w:ascii="仿宋_GB2312" w:eastAsia="仿宋_GB2312"/>
                <w:sz w:val="24"/>
                <w:szCs w:val="28"/>
              </w:rPr>
              <w:t>教育出版社</w:t>
            </w:r>
          </w:p>
          <w:p>
            <w:pPr>
              <w:snapToGrid w:val="0"/>
              <w:spacing w:line="460" w:lineRule="exact"/>
              <w:ind w:firstLine="460" w:firstLineChars="192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2. 华东师范大学数学系编</w:t>
            </w:r>
            <w:r>
              <w:rPr>
                <w:rFonts w:ascii="仿宋_GB2312" w:eastAsia="仿宋_GB2312"/>
                <w:sz w:val="24"/>
                <w:szCs w:val="28"/>
              </w:rPr>
              <w:t>《</w:t>
            </w:r>
            <w:r>
              <w:rPr>
                <w:rFonts w:hint="eastAsia" w:ascii="仿宋_GB2312" w:eastAsia="仿宋_GB2312"/>
                <w:sz w:val="24"/>
                <w:szCs w:val="28"/>
              </w:rPr>
              <w:t>数学分析</w:t>
            </w:r>
            <w:r>
              <w:rPr>
                <w:rFonts w:ascii="仿宋_GB2312" w:eastAsia="仿宋_GB2312"/>
                <w:sz w:val="24"/>
                <w:szCs w:val="28"/>
              </w:rPr>
              <w:t>》（上册）</w:t>
            </w:r>
            <w:r>
              <w:rPr>
                <w:rFonts w:hint="eastAsia" w:ascii="仿宋_GB2312" w:eastAsia="仿宋_GB2312"/>
                <w:sz w:val="24"/>
                <w:szCs w:val="28"/>
              </w:rPr>
              <w:t>第四版，北京：高等教育出版社，2010年</w:t>
            </w:r>
          </w:p>
          <w:p>
            <w:pPr>
              <w:snapToGrid w:val="0"/>
              <w:spacing w:line="460" w:lineRule="exact"/>
              <w:ind w:firstLine="460" w:firstLineChars="192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3.叶立军</w:t>
            </w:r>
            <w:r>
              <w:rPr>
                <w:rFonts w:ascii="仿宋_GB2312" w:eastAsia="仿宋_GB2312"/>
                <w:sz w:val="24"/>
                <w:szCs w:val="28"/>
              </w:rPr>
              <w:t>主编《</w:t>
            </w:r>
            <w:r>
              <w:rPr>
                <w:rFonts w:hint="eastAsia" w:ascii="仿宋_GB2312" w:eastAsia="仿宋_GB2312"/>
                <w:sz w:val="24"/>
                <w:szCs w:val="28"/>
              </w:rPr>
              <w:t>初等数学研究</w:t>
            </w:r>
            <w:r>
              <w:rPr>
                <w:rFonts w:ascii="仿宋_GB2312" w:eastAsia="仿宋_GB2312"/>
                <w:sz w:val="24"/>
                <w:szCs w:val="28"/>
              </w:rPr>
              <w:t>》 200</w:t>
            </w:r>
            <w:r>
              <w:rPr>
                <w:rFonts w:hint="eastAsia" w:ascii="仿宋_GB2312" w:eastAsia="仿宋_GB2312"/>
                <w:sz w:val="24"/>
                <w:szCs w:val="28"/>
              </w:rPr>
              <w:t>8</w:t>
            </w:r>
            <w:r>
              <w:rPr>
                <w:rFonts w:ascii="仿宋_GB2312" w:eastAsia="仿宋_GB2312"/>
                <w:sz w:val="24"/>
                <w:szCs w:val="28"/>
              </w:rPr>
              <w:t>，</w:t>
            </w:r>
            <w:r>
              <w:rPr>
                <w:rFonts w:hint="eastAsia" w:ascii="仿宋_GB2312" w:eastAsia="仿宋_GB2312"/>
                <w:sz w:val="24"/>
                <w:szCs w:val="28"/>
              </w:rPr>
              <w:t>华东师范大学</w:t>
            </w:r>
            <w:r>
              <w:rPr>
                <w:rFonts w:ascii="仿宋_GB2312" w:eastAsia="仿宋_GB2312"/>
                <w:sz w:val="24"/>
                <w:szCs w:val="28"/>
              </w:rPr>
              <w:t>出版社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146164"/>
    <w:rsid w:val="00314E26"/>
    <w:rsid w:val="00422312"/>
    <w:rsid w:val="00430351"/>
    <w:rsid w:val="0054201F"/>
    <w:rsid w:val="00777F93"/>
    <w:rsid w:val="007D4A2F"/>
    <w:rsid w:val="009D11E0"/>
    <w:rsid w:val="00A01527"/>
    <w:rsid w:val="00B75971"/>
    <w:rsid w:val="00C26C5E"/>
    <w:rsid w:val="00D3073E"/>
    <w:rsid w:val="00D52A9F"/>
    <w:rsid w:val="00E95AA8"/>
    <w:rsid w:val="00EA2044"/>
    <w:rsid w:val="00F66155"/>
    <w:rsid w:val="29950263"/>
    <w:rsid w:val="7321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155</Words>
  <Characters>887</Characters>
  <Lines>7</Lines>
  <Paragraphs>2</Paragraphs>
  <TotalTime>2</TotalTime>
  <ScaleCrop>false</ScaleCrop>
  <LinksUpToDate>false</LinksUpToDate>
  <CharactersWithSpaces>1040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2020-08-18T08:41:00Z</dcterms:created>
  <dc:creator>邱文芳</dc:creator>
  <cp:lastModifiedBy>邱邱</cp:lastModifiedBy>
  <cp:lastPrinted>2020-07-01T04:06:00Z</cp:lastPrinted>
  <dcterms:modified xsi:type="dcterms:W3CDTF">2021-09-01T02:03:04Z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470268CCC41C4DD0AAED2BC47512FF6B</vt:lpwstr>
  </property>
</Properties>
</file>