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浙江工业大学202</w:t>
      </w:r>
      <w:r>
        <w:rPr>
          <w:rFonts w:hint="eastAsia" w:ascii="楷体_GB2312"/>
          <w:b/>
          <w:bCs/>
          <w:sz w:val="28"/>
          <w:lang w:val="en-US" w:eastAsia="zh-CN"/>
        </w:rPr>
        <w:t>4</w:t>
      </w:r>
      <w:bookmarkStart w:id="0" w:name="_GoBack"/>
      <w:bookmarkEnd w:id="0"/>
      <w:r>
        <w:rPr>
          <w:rFonts w:hint="eastAsia" w:ascii="楷体_GB2312"/>
          <w:b/>
          <w:bCs/>
          <w:sz w:val="28"/>
        </w:rPr>
        <w:t>年</w:t>
      </w:r>
    </w:p>
    <w:p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硕士研究生招生考试初试自命题科目考试大纲</w:t>
      </w:r>
    </w:p>
    <w:tbl>
      <w:tblPr>
        <w:tblStyle w:val="6"/>
        <w:tblW w:w="86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6" w:type="dxa"/>
            <w:vAlign w:val="bottom"/>
          </w:tcPr>
          <w:p>
            <w:pPr>
              <w:pStyle w:val="2"/>
              <w:spacing w:beforeLines="25" w:afterLines="10"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625 马克思主义哲学（辩证唯物主义）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>
            <w:pPr>
              <w:spacing w:afterLines="20"/>
              <w:ind w:firstLine="236" w:firstLineChars="98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_GB2312" w:hAnsi="宋体"/>
                <w:b/>
              </w:rPr>
              <w:t>■</w:t>
            </w:r>
            <w:r>
              <w:rPr>
                <w:rFonts w:hint="eastAsia" w:ascii="宋体" w:hAnsi="宋体"/>
                <w:b/>
                <w:szCs w:val="21"/>
              </w:rPr>
              <w:t>学术学位     □专业学位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6726" w:type="dxa"/>
            <w:vAlign w:val="bottom"/>
          </w:tcPr>
          <w:p>
            <w:pPr>
              <w:spacing w:afterLines="2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科学技术哲学</w:t>
            </w:r>
          </w:p>
        </w:tc>
      </w:tr>
    </w:tbl>
    <w:p/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7" w:hRule="atLeast"/>
        </w:trPr>
        <w:tc>
          <w:tcPr>
            <w:tcW w:w="9288" w:type="dxa"/>
          </w:tcPr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一、基本内容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1.绪 论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哲学及其对象和性质；哲学的思维特点；哲学的社会功能；哲学的基本问题；哲学的党性；哲学中的基本派别及其历史形态；哲学史上两个对子的关系；马克思主义哲学产生的必然性；马克思主义哲学的基本特征；马克思主义哲学与现代科技革命；马克思主义哲学与现代西方哲学；马克思主义哲学的中国化；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2.世界的物质性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哲学物质观的形成与发展；辩证唯物主义的物质概念；物质范畴在现代科学中的深化；运动、时间和空间；辩证唯物主义有关运动形式的理论；辩证唯物主义的时空观；物质形态的结构与层次；人和自然的统一；在世界统一性问题上各种哲学观点的分歧；辩证唯物主义的世界统一性原理及其意义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3.人类意识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意识形成过程中的三个决定性环节；劳动在意识形成过程中的决定作用；人类意识的神经生理基础；意识的本质；意识的基本结构；人工智能和人类意识活动；</w:t>
            </w:r>
            <w:r>
              <w:rPr>
                <w:rFonts w:ascii="宋体" w:hAnsi="宋体" w:eastAsia="宋体"/>
                <w:sz w:val="21"/>
                <w:szCs w:val="21"/>
              </w:rPr>
              <w:t>人工智能产生和发展的哲学意义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；人类意识的社会实践性质；意识的基本特点；意识的能动作用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4.世界的普遍联系和发展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普遍联系原理及其实践意义；联系的条件性；联系的系统性；唯物辨证发展观及其主要内容；世界是过程的集合体；现实世界发展的方向性；事物变化发展的规律性；唯物辩证法的决定论原则；对立统一规律是唯物辩证法的实质与核心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5.联系与发展的基本规律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质、量、度；度的辨证原理；量变质变规律及其复杂性；矛盾及其对立和同一的关系；矛盾在事物发展中的作用；矛盾的普遍性和特殊性；矛盾分析法与系统分析法；肯定、否定、否定之否定；辨证的否定观；否定之否定规律</w:t>
            </w:r>
          </w:p>
          <w:p>
            <w:pPr>
              <w:spacing w:line="360" w:lineRule="auto"/>
              <w:rPr>
                <w:rFonts w:asci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88" w:type="dxa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6.联系和发展的基本环节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因果联系的多样性和复杂性；必然性和偶然性的辨证关系及其意义；现实和可能及其辨证关系及其意义；可能向现实转化的过程与条件；内容和形式的辨证关系及其意义；现象和本质的辩证关系及其意义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7.实 践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实践的本质；科学实践观的建立及其意义；实践是人类存在的根本方式；实践的主要特征、基本形式和运行机制；实践活动的系统结构；实践主体与实践客体的相互作用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8.认 识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认识的本质；认识和实践的关系；认识的感性形式和理性形式及其关系；认识过程的反复循环和无限发展原理及其意义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9.辨证思维的形式和方法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客观辩证法和主观辩证法；辩证法、认识论、逻辑学的一致；辨证思维的基本形式（概念、判断、推理）；假说和理论的区别与联系；归纳和演绎；分析和综合；抽象和具体；逻辑和历史的统一；辨证思维方法与现代科学思维方法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10.真理与价值</w:t>
            </w:r>
          </w:p>
          <w:p>
            <w:pPr>
              <w:spacing w:line="360" w:lineRule="auto"/>
              <w:rPr>
                <w:rFonts w:ascii="黑体" w:eastAsia="黑体"/>
                <w:sz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真理及其客观性；</w:t>
            </w:r>
            <w:r>
              <w:rPr>
                <w:rFonts w:ascii="宋体" w:hAnsi="宋体" w:eastAsia="宋体"/>
                <w:sz w:val="21"/>
                <w:szCs w:val="21"/>
              </w:rPr>
              <w:t>真理问题上实践标准的辩证法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；绝对真理和相对真理；价值及其客观性和主体性特征；价值评价；真理原则和价值原则及其辨证统一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88" w:type="dxa"/>
          </w:tcPr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二、考试要求（包括考试时间、总分、考试方式、题型、分数比例等）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wordWrap w:val="0"/>
              <w:spacing w:line="345" w:lineRule="atLeast"/>
              <w:ind w:left="360" w:hanging="36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考试时间：180分钟 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wordWrap w:val="0"/>
              <w:spacing w:line="345" w:lineRule="atLeast"/>
              <w:ind w:left="360" w:hanging="36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总分：150分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wordWrap w:val="0"/>
              <w:spacing w:line="345" w:lineRule="atLeast"/>
              <w:ind w:left="360" w:hanging="36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考试形式：闭卷，笔试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wordWrap w:val="0"/>
              <w:spacing w:line="345" w:lineRule="atLeast"/>
              <w:ind w:left="360" w:hanging="360"/>
              <w:rPr>
                <w:szCs w:val="18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题型结构：名词解释、简述或判断分析、问答或材料分析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88" w:type="dxa"/>
          </w:tcPr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三、主要参考书目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萧前、李秀林、汪永祥：《辩证唯物主义原理(第3版)》，北京师范大学出版社，2012年5月第1版</w:t>
            </w:r>
          </w:p>
        </w:tc>
      </w:tr>
    </w:tbl>
    <w:p>
      <w:pPr>
        <w:spacing w:line="400" w:lineRule="exact"/>
        <w:rPr>
          <w:rFonts w:ascii="黑体" w:eastAsia="黑体"/>
        </w:rPr>
      </w:pPr>
    </w:p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3A5AAA"/>
    <w:multiLevelType w:val="multilevel"/>
    <w:tmpl w:val="513A5AA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NlMDRjMDU0ODBlMDBjMWEyYzNjODIyMWViZTEyNjMifQ=="/>
  </w:docVars>
  <w:rsids>
    <w:rsidRoot w:val="00912615"/>
    <w:rsid w:val="0005088F"/>
    <w:rsid w:val="00124614"/>
    <w:rsid w:val="00124F2E"/>
    <w:rsid w:val="001802AF"/>
    <w:rsid w:val="00201309"/>
    <w:rsid w:val="00246044"/>
    <w:rsid w:val="00293B45"/>
    <w:rsid w:val="002C6BE2"/>
    <w:rsid w:val="002E4C1A"/>
    <w:rsid w:val="00302131"/>
    <w:rsid w:val="00401C27"/>
    <w:rsid w:val="004F4FC7"/>
    <w:rsid w:val="00551535"/>
    <w:rsid w:val="005D65D0"/>
    <w:rsid w:val="00615236"/>
    <w:rsid w:val="0066441D"/>
    <w:rsid w:val="00722364"/>
    <w:rsid w:val="00727E6B"/>
    <w:rsid w:val="0075212F"/>
    <w:rsid w:val="007C6441"/>
    <w:rsid w:val="007F3EDD"/>
    <w:rsid w:val="00801D80"/>
    <w:rsid w:val="00822321"/>
    <w:rsid w:val="00896A57"/>
    <w:rsid w:val="008B4B12"/>
    <w:rsid w:val="008D339C"/>
    <w:rsid w:val="00912615"/>
    <w:rsid w:val="00913E22"/>
    <w:rsid w:val="00925DE3"/>
    <w:rsid w:val="00944510"/>
    <w:rsid w:val="00993C7B"/>
    <w:rsid w:val="009A0CCF"/>
    <w:rsid w:val="00A86746"/>
    <w:rsid w:val="00A94D00"/>
    <w:rsid w:val="00AB4A1F"/>
    <w:rsid w:val="00B8358A"/>
    <w:rsid w:val="00BD7EBE"/>
    <w:rsid w:val="00BE676F"/>
    <w:rsid w:val="00CB5C18"/>
    <w:rsid w:val="00D37716"/>
    <w:rsid w:val="00D44282"/>
    <w:rsid w:val="00D60676"/>
    <w:rsid w:val="00EB6795"/>
    <w:rsid w:val="00F064B8"/>
    <w:rsid w:val="00F10F4B"/>
    <w:rsid w:val="00F60BEA"/>
    <w:rsid w:val="00FD5FF2"/>
    <w:rsid w:val="00FD62F6"/>
    <w:rsid w:val="00FF499B"/>
    <w:rsid w:val="1C250181"/>
    <w:rsid w:val="2EDB2A47"/>
    <w:rsid w:val="6F98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Char Char1 Char"/>
    <w:basedOn w:val="1"/>
    <w:semiHidden/>
    <w:uiPriority w:val="0"/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198</Words>
  <Characters>1129</Characters>
  <Lines>9</Lines>
  <Paragraphs>2</Paragraphs>
  <TotalTime>3</TotalTime>
  <ScaleCrop>false</ScaleCrop>
  <LinksUpToDate>false</LinksUpToDate>
  <CharactersWithSpaces>1325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2021-09-10T06:52:00Z</dcterms:created>
  <dc:creator>lqy</dc:creator>
  <cp:lastModifiedBy>陈院琴(chenyq)</cp:lastModifiedBy>
  <cp:lastPrinted>2008-10-23T02:22:00Z</cp:lastPrinted>
  <dcterms:modified xsi:type="dcterms:W3CDTF">2023-09-13T03:11:21Z</dcterms:modified>
  <dc:title>[单击此处请键入专业名称]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236D64B1BAF14B35AB0866363AA260FF_12</vt:lpwstr>
  </property>
</Properties>
</file>