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20</w:t>
      </w:r>
      <w:r>
        <w:rPr>
          <w:rFonts w:ascii="黑体" w:eastAsia="黑体"/>
          <w:b/>
          <w:sz w:val="32"/>
          <w:szCs w:val="32"/>
        </w:rPr>
        <w:t>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年宁波大学硕士研究生招生考试复试科目</w:t>
      </w:r>
      <w:r>
        <w:rPr>
          <w:rFonts w:ascii="黑体" w:eastAsia="黑体"/>
          <w:b/>
          <w:sz w:val="32"/>
          <w:szCs w:val="32"/>
        </w:rPr>
        <w:br w:type="textWrapping"/>
      </w:r>
      <w:r>
        <w:rPr>
          <w:rFonts w:hint="eastAsia" w:ascii="黑体" w:eastAsia="黑体"/>
          <w:b/>
          <w:sz w:val="32"/>
          <w:szCs w:val="32"/>
        </w:rPr>
        <w:t>考　试　大　纲</w:t>
      </w:r>
    </w:p>
    <w:p>
      <w:pPr>
        <w:spacing w:after="312" w:afterLines="100" w:line="400" w:lineRule="exact"/>
        <w:jc w:val="center"/>
        <w:rPr>
          <w:rFonts w:ascii="楷体" w:hAnsi="楷体" w:eastAsia="楷体" w:cs="楷体"/>
          <w:sz w:val="24"/>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46" w:afterLines="15"/>
              <w:ind w:left="-110" w:leftChars="-50" w:right="-110" w:rightChars="-50"/>
              <w:rPr>
                <w:rFonts w:ascii="宋体" w:hAnsi="宋体"/>
                <w:b/>
                <w:szCs w:val="21"/>
              </w:rPr>
            </w:pPr>
            <w:r>
              <w:rPr>
                <w:rFonts w:hint="eastAsia" w:ascii="宋体" w:hAnsi="宋体"/>
                <w:b/>
                <w:szCs w:val="21"/>
              </w:rPr>
              <w:t>科目名称:</w:t>
            </w:r>
          </w:p>
        </w:tc>
        <w:tc>
          <w:tcPr>
            <w:tcW w:w="6840" w:type="dxa"/>
            <w:tcBorders>
              <w:bottom w:val="single" w:color="auto" w:sz="4" w:space="0"/>
            </w:tcBorders>
            <w:vAlign w:val="bottom"/>
          </w:tcPr>
          <w:p>
            <w:pPr>
              <w:spacing w:line="276" w:lineRule="auto"/>
              <w:rPr>
                <w:rFonts w:hint="eastAsia"/>
                <w:spacing w:val="-4"/>
                <w:sz w:val="24"/>
                <w:szCs w:val="24"/>
              </w:rPr>
            </w:pPr>
            <w:r>
              <w:rPr>
                <w:rFonts w:hint="eastAsia" w:hAnsi="宋体"/>
                <w:b/>
                <w:szCs w:val="21"/>
              </w:rPr>
              <w:t xml:space="preserve">           </w:t>
            </w:r>
            <w:r>
              <w:rPr>
                <w:rFonts w:hint="eastAsia" w:hAnsi="宋体"/>
                <w:b/>
                <w:sz w:val="24"/>
                <w:szCs w:val="24"/>
              </w:rPr>
              <w:t xml:space="preserve">  </w:t>
            </w:r>
            <w:r>
              <w:rPr>
                <w:rFonts w:hint="eastAsia" w:ascii="宋体" w:hAnsi="宋体"/>
                <w:b/>
                <w:szCs w:val="21"/>
              </w:rPr>
              <w:t>音乐基础理论</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一、考试内容</w:t>
      </w:r>
    </w:p>
    <w:p>
      <w:pPr>
        <w:widowControl w:val="0"/>
        <w:adjustRightInd/>
        <w:snapToGrid/>
        <w:spacing w:after="0" w:line="360" w:lineRule="auto"/>
        <w:ind w:firstLine="480" w:firstLineChars="200"/>
        <w:jc w:val="both"/>
        <w:rPr>
          <w:rFonts w:asciiTheme="majorEastAsia" w:hAnsiTheme="majorEastAsia" w:eastAsiaTheme="majorEastAsia"/>
          <w:sz w:val="24"/>
        </w:rPr>
      </w:pPr>
      <w:r>
        <w:rPr>
          <w:rFonts w:hint="eastAsia" w:ascii="宋体" w:hAnsi="宋体" w:eastAsiaTheme="minorEastAsia"/>
          <w:kern w:val="2"/>
          <w:sz w:val="24"/>
        </w:rPr>
        <w:t>本科目是普通高等学校音乐学本科专业的一门必修课程，具有基础理论和基本技能相结合的学科特点。该课程传授有关音乐基本理论，为进一步学习音乐打下坚实的基础，对全面提高学生的音乐素质与理论修养具有重要作用。</w:t>
      </w:r>
      <w:r>
        <w:rPr>
          <w:rFonts w:hint="eastAsia" w:asciiTheme="minorEastAsia" w:hAnsiTheme="minorEastAsia" w:eastAsiaTheme="minorEastAsia"/>
          <w:sz w:val="24"/>
          <w:szCs w:val="24"/>
        </w:rPr>
        <w:t>研究生入学考试大纲也将以此为据，</w:t>
      </w:r>
      <w:r>
        <w:rPr>
          <w:rFonts w:hint="eastAsia" w:asciiTheme="majorEastAsia" w:hAnsiTheme="majorEastAsia" w:eastAsiaTheme="majorEastAsia"/>
          <w:sz w:val="24"/>
          <w:szCs w:val="24"/>
        </w:rPr>
        <w:t>考查</w:t>
      </w:r>
      <w:r>
        <w:rPr>
          <w:rFonts w:hint="eastAsia" w:asciiTheme="majorEastAsia" w:hAnsiTheme="majorEastAsia" w:eastAsiaTheme="majorEastAsia"/>
          <w:sz w:val="24"/>
        </w:rPr>
        <w:t>乐理的技术化应用知识以及将音乐基础知识与音乐实践相结合的能力。</w:t>
      </w:r>
    </w:p>
    <w:p>
      <w:pPr>
        <w:widowControl w:val="0"/>
        <w:adjustRightInd/>
        <w:snapToGrid/>
        <w:spacing w:after="0" w:line="360" w:lineRule="auto"/>
        <w:ind w:firstLine="480" w:firstLineChars="200"/>
        <w:jc w:val="both"/>
        <w:rPr>
          <w:rFonts w:hint="eastAsia" w:asciiTheme="majorEastAsia" w:hAnsiTheme="majorEastAsia" w:eastAsiaTheme="majorEastAsia"/>
          <w:sz w:val="24"/>
        </w:rPr>
      </w:pPr>
    </w:p>
    <w:p>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具体考试内容如下：</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rPr>
        <w:t xml:space="preserve"> 音、音高与十二律</w:t>
      </w:r>
      <w:r>
        <w:rPr>
          <w:rFonts w:hint="eastAsia" w:asciiTheme="majorEastAsia" w:hAnsiTheme="majorEastAsia" w:eastAsiaTheme="majorEastAsia"/>
          <w:sz w:val="24"/>
          <w:szCs w:val="24"/>
        </w:rPr>
        <w:t>；</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w:t>
      </w:r>
      <w:r>
        <w:rPr>
          <w:rFonts w:hint="eastAsia" w:asciiTheme="majorEastAsia" w:hAnsiTheme="majorEastAsia" w:eastAsiaTheme="majorEastAsia"/>
          <w:sz w:val="24"/>
        </w:rPr>
        <w:t xml:space="preserve"> 音符及其时值的划分 </w:t>
      </w:r>
      <w:r>
        <w:rPr>
          <w:rFonts w:hint="eastAsia" w:asciiTheme="majorEastAsia" w:hAnsiTheme="majorEastAsia" w:eastAsiaTheme="majorEastAsia"/>
          <w:sz w:val="24"/>
          <w:szCs w:val="24"/>
        </w:rPr>
        <w:t>；</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3.谱号；</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4</w:t>
      </w:r>
      <w:r>
        <w:rPr>
          <w:rFonts w:asciiTheme="majorEastAsia" w:hAnsiTheme="majorEastAsia" w:eastAsiaTheme="majorEastAsia"/>
          <w:sz w:val="24"/>
          <w:szCs w:val="24"/>
        </w:rPr>
        <w:t>.</w:t>
      </w:r>
      <w:r>
        <w:rPr>
          <w:rFonts w:hint="eastAsia" w:asciiTheme="majorEastAsia" w:hAnsiTheme="majorEastAsia" w:eastAsiaTheme="majorEastAsia"/>
          <w:sz w:val="24"/>
          <w:szCs w:val="24"/>
        </w:rPr>
        <w:t>节奏节拍；</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w:t>
      </w:r>
      <w:r>
        <w:rPr>
          <w:rFonts w:asciiTheme="majorEastAsia" w:hAnsiTheme="majorEastAsia" w:eastAsiaTheme="majorEastAsia"/>
          <w:sz w:val="24"/>
          <w:szCs w:val="24"/>
        </w:rPr>
        <w:t>.</w:t>
      </w:r>
      <w:r>
        <w:rPr>
          <w:rFonts w:hint="eastAsia" w:asciiTheme="majorEastAsia" w:hAnsiTheme="majorEastAsia" w:eastAsiaTheme="majorEastAsia"/>
          <w:sz w:val="24"/>
          <w:szCs w:val="24"/>
        </w:rPr>
        <w:t>音程、和弦；</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6</w:t>
      </w:r>
      <w:r>
        <w:rPr>
          <w:rFonts w:asciiTheme="majorEastAsia" w:hAnsiTheme="majorEastAsia" w:eastAsiaTheme="majorEastAsia"/>
          <w:sz w:val="24"/>
          <w:szCs w:val="24"/>
        </w:rPr>
        <w:t>.</w:t>
      </w:r>
      <w:r>
        <w:rPr>
          <w:rFonts w:hint="eastAsia" w:asciiTheme="majorEastAsia" w:hAnsiTheme="majorEastAsia" w:eastAsiaTheme="majorEastAsia"/>
          <w:sz w:val="24"/>
          <w:szCs w:val="24"/>
        </w:rPr>
        <w:t>大小调、中国民族调式、调的关系、</w:t>
      </w:r>
      <w:r>
        <w:rPr>
          <w:rFonts w:hint="eastAsia" w:asciiTheme="majorEastAsia" w:hAnsiTheme="majorEastAsia" w:eastAsiaTheme="majorEastAsia"/>
          <w:szCs w:val="21"/>
        </w:rPr>
        <w:t>调式变音及调的交替与转换</w:t>
      </w:r>
    </w:p>
    <w:p>
      <w:pPr>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7</w:t>
      </w:r>
      <w:r>
        <w:rPr>
          <w:rFonts w:asciiTheme="majorEastAsia" w:hAnsiTheme="majorEastAsia" w:eastAsiaTheme="majorEastAsia"/>
          <w:sz w:val="24"/>
          <w:szCs w:val="24"/>
        </w:rPr>
        <w:t>.</w:t>
      </w:r>
      <w:r>
        <w:rPr>
          <w:rFonts w:hint="eastAsia" w:asciiTheme="majorEastAsia" w:hAnsiTheme="majorEastAsia" w:eastAsiaTheme="majorEastAsia"/>
          <w:sz w:val="24"/>
          <w:szCs w:val="24"/>
        </w:rPr>
        <w:t>装饰音、</w:t>
      </w:r>
      <w:r>
        <w:rPr>
          <w:rFonts w:hint="eastAsia" w:asciiTheme="majorEastAsia" w:hAnsiTheme="majorEastAsia" w:eastAsiaTheme="majorEastAsia"/>
          <w:szCs w:val="21"/>
        </w:rPr>
        <w:t>演奏法记号及音乐术语</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二、参考书目</w:t>
      </w:r>
    </w:p>
    <w:p>
      <w:pPr>
        <w:rPr>
          <w:rFonts w:asciiTheme="minorEastAsia" w:hAnsiTheme="minorEastAsia" w:eastAsiaTheme="minorEastAsia"/>
          <w:sz w:val="24"/>
          <w:szCs w:val="24"/>
        </w:rPr>
      </w:pPr>
      <w:r>
        <w:rPr>
          <w:rFonts w:hint="eastAsia"/>
        </w:rPr>
        <w:t xml:space="preserve"> </w:t>
      </w:r>
      <w:r>
        <w:rPr>
          <w:rFonts w:hint="eastAsia" w:asciiTheme="minorEastAsia" w:hAnsiTheme="minorEastAsia" w:eastAsiaTheme="minorEastAsia"/>
          <w:sz w:val="24"/>
          <w:szCs w:val="24"/>
        </w:rPr>
        <w:t>童忠良著.基本乐理教程[M],上海音乐出版社,2001年；</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三、题型分值</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1.名词解释、填空、简答题、论述题；</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2.试卷满分：100分，考试时间：</w:t>
      </w:r>
      <w:r>
        <w:rPr>
          <w:rFonts w:asciiTheme="minorEastAsia" w:hAnsiTheme="minorEastAsia" w:eastAsiaTheme="minorEastAsia"/>
          <w:sz w:val="24"/>
          <w:szCs w:val="24"/>
        </w:rPr>
        <w:t>90</w:t>
      </w:r>
      <w:r>
        <w:rPr>
          <w:rFonts w:hint="eastAsia" w:asciiTheme="minorEastAsia" w:hAnsiTheme="minorEastAsia" w:eastAsiaTheme="minorEastAsia"/>
          <w:sz w:val="24"/>
          <w:szCs w:val="24"/>
        </w:rPr>
        <w:t>分钟，答题方式：闭卷、笔试。</w:t>
      </w:r>
    </w:p>
    <w:sectPr>
      <w:headerReference r:id="rId4" w:type="default"/>
      <w:footerReference r:id="rId5" w:type="default"/>
      <w:footerReference r:id="rId6" w:type="even"/>
      <w:pgSz w:w="11164" w:h="15485"/>
      <w:pgMar w:top="1361" w:right="1361" w:bottom="1247" w:left="1361"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rFonts w:hint="eastAsia"/>
        <w:sz w:val="21"/>
        <w:szCs w:val="21"/>
      </w:rPr>
      <w:t>第</w:t>
    </w:r>
    <w:r>
      <w:rPr>
        <w:sz w:val="21"/>
        <w:szCs w:val="21"/>
      </w:rPr>
      <w:fldChar w:fldCharType="begin"/>
    </w:r>
    <w:r>
      <w:rPr>
        <w:rStyle w:val="6"/>
        <w:sz w:val="21"/>
        <w:szCs w:val="21"/>
      </w:rPr>
      <w:instrText xml:space="preserve"> PAGE </w:instrText>
    </w:r>
    <w:r>
      <w:rPr>
        <w:sz w:val="21"/>
        <w:szCs w:val="21"/>
      </w:rPr>
      <w:fldChar w:fldCharType="separate"/>
    </w:r>
    <w:r>
      <w:rPr>
        <w:rStyle w:val="6"/>
        <w:sz w:val="21"/>
        <w:szCs w:val="21"/>
      </w:rPr>
      <w:t>1</w:t>
    </w:r>
    <w:r>
      <w:rPr>
        <w:sz w:val="21"/>
        <w:szCs w:val="21"/>
      </w:rPr>
      <w:fldChar w:fldCharType="end"/>
    </w:r>
    <w:r>
      <w:rPr>
        <w:rFonts w:hint="eastAsia"/>
        <w:sz w:val="21"/>
        <w:szCs w:val="21"/>
      </w:rPr>
      <w:t>页，共</w:t>
    </w:r>
    <w:r>
      <w:rPr>
        <w:sz w:val="21"/>
        <w:szCs w:val="21"/>
      </w:rPr>
      <w:fldChar w:fldCharType="begin"/>
    </w:r>
    <w:r>
      <w:rPr>
        <w:rStyle w:val="6"/>
        <w:sz w:val="21"/>
        <w:szCs w:val="21"/>
      </w:rPr>
      <w:instrText xml:space="preserve"> NUMPAGES </w:instrText>
    </w:r>
    <w:r>
      <w:rPr>
        <w:sz w:val="21"/>
        <w:szCs w:val="21"/>
      </w:rPr>
      <w:fldChar w:fldCharType="separate"/>
    </w:r>
    <w:r>
      <w:rPr>
        <w:rStyle w:val="6"/>
        <w:sz w:val="21"/>
        <w:szCs w:val="21"/>
      </w:rPr>
      <w:t>1</w:t>
    </w:r>
    <w:r>
      <w:rPr>
        <w:sz w:val="21"/>
        <w:szCs w:val="21"/>
      </w:rPr>
      <w:fldChar w:fldCharType="end"/>
    </w:r>
    <w:r>
      <w:rPr>
        <w:rFonts w:hint="eastAsia"/>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mYjIxZjJlMjUyNjljNTYxNzNlYjVhMzkyZTY4MDYifQ=="/>
  </w:docVars>
  <w:rsids>
    <w:rsidRoot w:val="00D31D50"/>
    <w:rsid w:val="0004685F"/>
    <w:rsid w:val="00097069"/>
    <w:rsid w:val="003226CD"/>
    <w:rsid w:val="00323B43"/>
    <w:rsid w:val="003D37D8"/>
    <w:rsid w:val="00426133"/>
    <w:rsid w:val="004358AB"/>
    <w:rsid w:val="004F21E7"/>
    <w:rsid w:val="00512414"/>
    <w:rsid w:val="00612F54"/>
    <w:rsid w:val="0067219E"/>
    <w:rsid w:val="00683CAF"/>
    <w:rsid w:val="008471CA"/>
    <w:rsid w:val="008B7726"/>
    <w:rsid w:val="00965367"/>
    <w:rsid w:val="009A75A4"/>
    <w:rsid w:val="00A4577E"/>
    <w:rsid w:val="00A60832"/>
    <w:rsid w:val="00A76BC4"/>
    <w:rsid w:val="00A76D87"/>
    <w:rsid w:val="00AD43BD"/>
    <w:rsid w:val="00C35E39"/>
    <w:rsid w:val="00D31D50"/>
    <w:rsid w:val="00DA26C3"/>
    <w:rsid w:val="00E01BAE"/>
    <w:rsid w:val="33DD02C6"/>
    <w:rsid w:val="4B0B1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pPr>
    <w:rPr>
      <w:sz w:val="18"/>
      <w:szCs w:val="18"/>
    </w:rPr>
  </w:style>
  <w:style w:type="paragraph" w:styleId="3">
    <w:name w:val="header"/>
    <w:basedOn w:val="1"/>
    <w:link w:val="7"/>
    <w:unhideWhenUsed/>
    <w:uiPriority w:val="0"/>
    <w:pPr>
      <w:pBdr>
        <w:bottom w:val="single" w:color="auto" w:sz="6" w:space="1"/>
      </w:pBdr>
      <w:tabs>
        <w:tab w:val="center" w:pos="4153"/>
        <w:tab w:val="right" w:pos="8306"/>
      </w:tabs>
      <w:jc w:val="center"/>
    </w:pPr>
    <w:rPr>
      <w:sz w:val="18"/>
      <w:szCs w:val="18"/>
    </w:rPr>
  </w:style>
  <w:style w:type="character" w:styleId="6">
    <w:name w:val="page number"/>
    <w:basedOn w:val="5"/>
    <w:uiPriority w:val="0"/>
  </w:style>
  <w:style w:type="character" w:customStyle="1" w:styleId="7">
    <w:name w:val="页眉 字符"/>
    <w:basedOn w:val="5"/>
    <w:link w:val="3"/>
    <w:uiPriority w:val="0"/>
    <w:rPr>
      <w:rFonts w:ascii="Tahoma" w:hAnsi="Tahoma"/>
      <w:sz w:val="18"/>
      <w:szCs w:val="18"/>
    </w:rPr>
  </w:style>
  <w:style w:type="character" w:customStyle="1" w:styleId="8">
    <w:name w:val="页脚 字符"/>
    <w:basedOn w:val="5"/>
    <w:link w:val="2"/>
    <w:uiPriority w:val="0"/>
    <w:rPr>
      <w:rFonts w:ascii="Tahoma" w:hAnsi="Tahoma"/>
      <w:sz w:val="18"/>
      <w:szCs w:val="18"/>
    </w:rPr>
  </w:style>
  <w:style w:type="paragraph" w:customStyle="1" w:styleId="9">
    <w:name w:val="列出段落1"/>
    <w:basedOn w:val="1"/>
    <w:qFormat/>
    <w:uiPriority w:val="34"/>
    <w:pPr>
      <w:widowControl w:val="0"/>
      <w:adjustRightInd/>
      <w:snapToGrid/>
      <w:spacing w:after="0"/>
      <w:ind w:firstLine="420" w:firstLineChars="20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381</Characters>
  <Lines>3</Lines>
  <Paragraphs>1</Paragraphs>
  <TotalTime>32</TotalTime>
  <ScaleCrop>false</ScaleCrop>
  <LinksUpToDate>false</LinksUpToDate>
  <CharactersWithSpaces>401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2023-06-24T07:16:00Z</dcterms:created>
  <dc:creator>Administrator</dc:creator>
  <cp:lastModifiedBy>sln</cp:lastModifiedBy>
  <dcterms:modified xsi:type="dcterms:W3CDTF">2023-06-27T00:16:49Z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2DE2BE9CB48443B291098633BC8DC8CE</vt:lpwstr>
  </property>
</Properties>
</file>