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D6" w:rsidRDefault="00F30ED6" w:rsidP="00F30ED6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F30ED6" w:rsidRDefault="00F30ED6" w:rsidP="00F30ED6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F30ED6" w:rsidRDefault="00F30ED6" w:rsidP="00F30ED6">
      <w:pPr>
        <w:jc w:val="center"/>
        <w:rPr>
          <w:rFonts w:eastAsia="黑体" w:hint="eastAsia"/>
          <w:sz w:val="30"/>
          <w:szCs w:val="30"/>
        </w:rPr>
      </w:pPr>
    </w:p>
    <w:p w:rsidR="00F30ED6" w:rsidRDefault="00F30ED6" w:rsidP="00F30ED6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招生单位（盖公章）：马克思主义学院</w:t>
      </w:r>
    </w:p>
    <w:p w:rsidR="00F30ED6" w:rsidRDefault="00F30ED6" w:rsidP="00F30ED6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考试类型：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加试</w:t>
      </w:r>
    </w:p>
    <w:p w:rsidR="00F30ED6" w:rsidRDefault="00F30ED6" w:rsidP="00F30ED6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考试科目代码及名称：J150 中国古代史</w:t>
      </w:r>
    </w:p>
    <w:p w:rsidR="00F30ED6" w:rsidRDefault="00F30ED6" w:rsidP="00F30ED6">
      <w:pPr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F30ED6" w:rsidTr="005C1E1B">
        <w:trPr>
          <w:trHeight w:val="8541"/>
        </w:trPr>
        <w:tc>
          <w:tcPr>
            <w:tcW w:w="9540" w:type="dxa"/>
          </w:tcPr>
          <w:p w:rsidR="00F30ED6" w:rsidRDefault="00F30ED6" w:rsidP="005C1E1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F30ED6" w:rsidRDefault="00F30ED6" w:rsidP="005C1E1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F30ED6" w:rsidRDefault="00F30ED6" w:rsidP="005C1E1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考查考生对中国古代史的掌握程度，了解考生对本学科体系的整体把握情况。</w:t>
            </w:r>
          </w:p>
          <w:p w:rsidR="00F30ED6" w:rsidRDefault="00F30ED6" w:rsidP="005C1E1B">
            <w:pPr>
              <w:spacing w:line="360" w:lineRule="auto"/>
              <w:ind w:firstLineChars="200" w:firstLine="480"/>
              <w:rPr>
                <w:rFonts w:ascii="宋体" w:hAnsi="宋体" w:hint="eastAsia"/>
                <w:color w:val="363636"/>
                <w:sz w:val="24"/>
              </w:rPr>
            </w:pPr>
          </w:p>
          <w:p w:rsidR="00F30ED6" w:rsidRDefault="00F30ED6" w:rsidP="005C1E1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Ⅱ考试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内容</w:t>
            </w:r>
          </w:p>
          <w:p w:rsidR="00F30ED6" w:rsidRDefault="00F30ED6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第一章 漫长的远古时代</w:t>
            </w:r>
            <w:r>
              <w:rPr>
                <w:rFonts w:ascii="宋体" w:hAnsi="宋体" w:hint="eastAsia"/>
                <w:sz w:val="24"/>
              </w:rPr>
              <w:br/>
              <w:t>第二章 夏商西周的社会情况</w:t>
            </w:r>
            <w:r>
              <w:rPr>
                <w:rFonts w:ascii="宋体" w:hAnsi="宋体" w:hint="eastAsia"/>
                <w:sz w:val="24"/>
              </w:rPr>
              <w:br/>
              <w:t>第三章 春秋战国社会的变化</w:t>
            </w:r>
            <w:r>
              <w:rPr>
                <w:rFonts w:ascii="宋体" w:hAnsi="宋体" w:hint="eastAsia"/>
                <w:sz w:val="24"/>
              </w:rPr>
              <w:br/>
              <w:t>第四章 秦汉时期封建社会的成长</w:t>
            </w:r>
            <w:r>
              <w:rPr>
                <w:rFonts w:ascii="宋体" w:hAnsi="宋体" w:hint="eastAsia"/>
                <w:sz w:val="24"/>
              </w:rPr>
              <w:br/>
              <w:t>第五章 魏晋南北朝时期封建社会的曲折发展</w:t>
            </w:r>
          </w:p>
          <w:p w:rsidR="00F30ED6" w:rsidRDefault="00F30ED6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第六章 封建社会繁荣昌盛的隋唐五代时期</w:t>
            </w:r>
            <w:r>
              <w:rPr>
                <w:rFonts w:ascii="宋体" w:hAnsi="宋体" w:hint="eastAsia"/>
                <w:sz w:val="24"/>
              </w:rPr>
              <w:br/>
              <w:t>第七章 封建社会进一步发展的宋、辽、夏、金、元时期</w:t>
            </w:r>
            <w:r>
              <w:rPr>
                <w:rFonts w:ascii="宋体" w:hAnsi="宋体" w:hint="eastAsia"/>
                <w:sz w:val="24"/>
              </w:rPr>
              <w:br/>
              <w:t>第八章 机遇与挑战并存的明时期</w:t>
            </w:r>
            <w:r>
              <w:rPr>
                <w:rFonts w:ascii="宋体" w:hAnsi="宋体" w:hint="eastAsia"/>
                <w:sz w:val="24"/>
              </w:rPr>
              <w:br/>
              <w:t>第九章 成熟与繁荣的清时期</w:t>
            </w:r>
            <w:r>
              <w:rPr>
                <w:rFonts w:ascii="微软雅黑" w:eastAsia="微软雅黑" w:hAnsi="微软雅黑" w:cs="微软雅黑" w:hint="eastAsia"/>
                <w:color w:val="404040"/>
                <w:szCs w:val="21"/>
                <w:shd w:val="clear" w:color="auto" w:fill="FFFFFF"/>
              </w:rPr>
              <w:br/>
            </w:r>
          </w:p>
        </w:tc>
      </w:tr>
      <w:tr w:rsidR="00F30ED6" w:rsidTr="005C1E1B">
        <w:trPr>
          <w:trHeight w:val="2483"/>
        </w:trPr>
        <w:tc>
          <w:tcPr>
            <w:tcW w:w="9540" w:type="dxa"/>
          </w:tcPr>
          <w:p w:rsidR="00F30ED6" w:rsidRDefault="00F30ED6" w:rsidP="005C1E1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</w:p>
          <w:p w:rsidR="00F30ED6" w:rsidRDefault="00F30ED6" w:rsidP="005C1E1B">
            <w:pPr>
              <w:ind w:right="453" w:firstLine="42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晁福林 主编：《中国古代史》（上）第4版，北京师范大学出版社，2016年。</w:t>
            </w:r>
          </w:p>
          <w:p w:rsidR="00F30ED6" w:rsidRDefault="00F30ED6" w:rsidP="005C1E1B">
            <w:pPr>
              <w:ind w:right="453" w:firstLine="42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宁  欣 主编：《中国古代史》（下）第4版，北京师范大学出版社，2018年。</w:t>
            </w:r>
          </w:p>
        </w:tc>
      </w:tr>
    </w:tbl>
    <w:p w:rsidR="00F30ED6" w:rsidRDefault="00F30ED6" w:rsidP="00F30ED6">
      <w:pPr>
        <w:rPr>
          <w:rFonts w:hint="eastAsia"/>
        </w:rPr>
      </w:pPr>
      <w:r>
        <w:rPr>
          <w:rFonts w:hint="eastAsia"/>
        </w:rPr>
        <w:t>编制人：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培养单位行政负责人：</w:t>
      </w:r>
    </w:p>
    <w:p w:rsidR="00F30ED6" w:rsidRDefault="00F30ED6" w:rsidP="00F30ED6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3B6D58" w:rsidRDefault="003B6D58"/>
    <w:sectPr w:rsidR="003B6D58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FF6CBA"/>
    <w:multiLevelType w:val="multilevel"/>
    <w:tmpl w:val="A9FF6CBA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0ED6"/>
    <w:rsid w:val="003B6D58"/>
    <w:rsid w:val="00F30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E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2024-07-23T14:29:00Z</dcterms:created>
  <dcterms:modified xsi:type="dcterms:W3CDTF">2024-07-23T14:29:00Z</dcterms:modified>
</cp:coreProperties>
</file>